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40B" w:rsidP="00B54411" w:rsidRDefault="0064501D" w14:paraId="5BAFA8B0" w14:textId="29ED24A7">
      <w:pPr>
        <w:pStyle w:val="Heading1"/>
        <w:spacing w:before="0" w:after="0" w:line="240" w:lineRule="auto"/>
      </w:pPr>
      <w:r>
        <w:t xml:space="preserve">Course </w:t>
      </w:r>
      <w:r w:rsidR="0089740B">
        <w:t>Syllabus</w:t>
      </w:r>
      <w:r w:rsidR="007077FB">
        <w:t xml:space="preserve"> for </w:t>
      </w:r>
      <w:r w:rsidR="00C23B05">
        <w:t>Co-Teaching Practicum</w:t>
      </w:r>
    </w:p>
    <w:p w:rsidRPr="009A6F87" w:rsidR="00296E58" w:rsidP="002F6EA2" w:rsidRDefault="009A6F87" w14:paraId="7679414A" w14:textId="3960D199">
      <w:pPr>
        <w:pStyle w:val="SubHeading1"/>
        <w:spacing w:line="240" w:lineRule="auto"/>
      </w:pPr>
      <w:r w:rsidRPr="009A6F87">
        <w:t>HDFS 9920</w:t>
      </w:r>
      <w:r w:rsidRPr="009A6F87" w:rsidR="00296E58">
        <w:t xml:space="preserve">: </w:t>
      </w:r>
      <w:r w:rsidRPr="009A6F87">
        <w:t>Internship in Human Development and Family Science</w:t>
      </w:r>
    </w:p>
    <w:p w:rsidRPr="00BC4FBA" w:rsidR="003C7705" w:rsidP="00B54411" w:rsidRDefault="006C7D33" w14:paraId="6A23AF44" w14:textId="5017C2D0">
      <w:pPr>
        <w:pStyle w:val="BodyText"/>
        <w:spacing w:after="240" w:line="240" w:lineRule="auto"/>
      </w:pPr>
      <w:r>
        <w:rPr>
          <w:b/>
          <w:bCs/>
        </w:rPr>
        <w:t xml:space="preserve">Semester: </w:t>
      </w:r>
      <w:r w:rsidRPr="00BC4FBA" w:rsidR="00BC4FBA">
        <w:rPr>
          <w:highlight w:val="yellow"/>
        </w:rPr>
        <w:t xml:space="preserve">Provide the term and year (e.g., </w:t>
      </w:r>
      <w:r w:rsidRPr="00BC4FBA" w:rsidR="0027539E">
        <w:rPr>
          <w:highlight w:val="yellow"/>
        </w:rPr>
        <w:t>Fall 2024</w:t>
      </w:r>
      <w:r w:rsidRPr="00BC4FBA" w:rsidR="00BC4FBA">
        <w:rPr>
          <w:highlight w:val="yellow"/>
        </w:rPr>
        <w:t>)</w:t>
      </w:r>
    </w:p>
    <w:p w:rsidR="00BC4FBA" w:rsidP="00B54411" w:rsidRDefault="00BC4FBA" w14:paraId="63C49645" w14:textId="77777777">
      <w:pPr>
        <w:pStyle w:val="Heading2"/>
        <w:spacing w:before="120" w:line="240" w:lineRule="auto"/>
      </w:pPr>
      <w:r>
        <w:t xml:space="preserve">Course Description &amp; Learning Outcomes </w:t>
      </w:r>
    </w:p>
    <w:p w:rsidR="00BB3F7E" w:rsidP="00B54411" w:rsidRDefault="00BB3F7E" w14:paraId="57D01A46" w14:textId="77777777">
      <w:pPr>
        <w:spacing w:before="0" w:line="240" w:lineRule="auto"/>
      </w:pPr>
    </w:p>
    <w:p w:rsidRPr="00254386" w:rsidR="00BF6146" w:rsidP="00123204" w:rsidRDefault="00057E3E" w14:paraId="4CB93371" w14:textId="6F238D50">
      <w:pPr>
        <w:spacing w:line="240" w:lineRule="auto"/>
      </w:pPr>
      <w:r w:rsidRPr="00254386">
        <w:t xml:space="preserve">As </w:t>
      </w:r>
      <w:r w:rsidRPr="00254386" w:rsidR="00254386">
        <w:t xml:space="preserve">part of this </w:t>
      </w:r>
      <w:r w:rsidRPr="00254386" w:rsidR="00BC4FBA">
        <w:t>co-teaching practicum</w:t>
      </w:r>
      <w:r w:rsidRPr="00254386" w:rsidR="00254386">
        <w:t xml:space="preserve">, </w:t>
      </w:r>
      <w:r w:rsidR="002A193E">
        <w:t xml:space="preserve">the doctoral student will receive supervised professional practice in on-campus teaching </w:t>
      </w:r>
      <w:r w:rsidR="00123204">
        <w:t>with</w:t>
      </w:r>
      <w:r w:rsidR="002A193E">
        <w:t xml:space="preserve"> employed persons with a degree in Human Development and Family Science or a related field.</w:t>
      </w:r>
      <w:r w:rsidR="00123204">
        <w:t xml:space="preserve"> T</w:t>
      </w:r>
      <w:r w:rsidRPr="00254386" w:rsidR="00254386">
        <w:t xml:space="preserve">he </w:t>
      </w:r>
      <w:r w:rsidRPr="00254386" w:rsidR="00BC4FBA">
        <w:rPr>
          <w:lang w:val="en"/>
        </w:rPr>
        <w:t xml:space="preserve">doctoral student </w:t>
      </w:r>
      <w:r w:rsidR="00123204">
        <w:rPr>
          <w:lang w:val="en"/>
        </w:rPr>
        <w:t>is</w:t>
      </w:r>
      <w:r w:rsidRPr="00254386" w:rsidR="00BC4FBA">
        <w:rPr>
          <w:lang w:val="en"/>
        </w:rPr>
        <w:t xml:space="preserve"> responsible for teaching 50% of the semester’s lectures/presentations. </w:t>
      </w:r>
      <w:r w:rsidRPr="00254386" w:rsidDel="001D348C" w:rsidR="00BC4FBA">
        <w:rPr>
          <w:lang w:val="en"/>
        </w:rPr>
        <w:t xml:space="preserve">The </w:t>
      </w:r>
      <w:r w:rsidRPr="00254386" w:rsidR="00BC4FBA">
        <w:rPr>
          <w:lang w:val="en"/>
        </w:rPr>
        <w:t xml:space="preserve">instructor of record (supervisor) is responsible for 50% of in-class teaching </w:t>
      </w:r>
      <w:r w:rsidRPr="00254386" w:rsidR="00BC4FBA">
        <w:rPr>
          <w:u w:val="single"/>
          <w:lang w:val="en"/>
        </w:rPr>
        <w:t>with</w:t>
      </w:r>
      <w:r w:rsidRPr="00254386" w:rsidR="00BC4FBA">
        <w:rPr>
          <w:lang w:val="en"/>
        </w:rPr>
        <w:t xml:space="preserve"> the doctoral student present to take notes and otherwise engage in the course. The faculty member will remain as direct observer and supervisor during the doctoral student’s teaching experience.</w:t>
      </w:r>
    </w:p>
    <w:p w:rsidR="00254386" w:rsidP="002F6EA2" w:rsidRDefault="00BC4FBA" w14:paraId="73BDB966" w14:textId="77777777">
      <w:pPr>
        <w:spacing w:line="240" w:lineRule="auto"/>
        <w:rPr>
          <w:rStyle w:val="Heading3Char"/>
        </w:rPr>
      </w:pPr>
      <w:r w:rsidRPr="00F51875">
        <w:rPr>
          <w:rStyle w:val="Heading3Char"/>
        </w:rPr>
        <w:t>Course-level Learning Outcomes</w:t>
      </w:r>
    </w:p>
    <w:p w:rsidR="007C2128" w:rsidP="50F5A837" w:rsidRDefault="00CA62A6" w14:paraId="7329FAB7" w14:textId="15BC1093" w14:noSpellErr="1">
      <w:pPr>
        <w:spacing w:line="240" w:lineRule="auto"/>
        <w:rPr>
          <w:lang w:val="en-US"/>
        </w:rPr>
      </w:pPr>
      <w:r w:rsidRPr="50F5A837" w:rsidR="00CA62A6">
        <w:rPr>
          <w:lang w:val="en-US"/>
        </w:rPr>
        <w:t>The department’s</w:t>
      </w:r>
      <w:r w:rsidRPr="50F5A837" w:rsidR="00254386">
        <w:rPr>
          <w:lang w:val="en-US"/>
        </w:rPr>
        <w:t xml:space="preserve"> mission is to prepare researchers and scholars to generate and disseminate knowledge about individual and family development and behavior over the life span, as well as educate professionals who will provide educational, counseling, and advocacy services needed for children and families to function more effectively. </w:t>
      </w:r>
    </w:p>
    <w:p w:rsidRPr="00C46727" w:rsidR="00BC4FBA" w:rsidP="002F6EA2" w:rsidRDefault="007C2128" w14:paraId="66DE545C" w14:textId="0CEE0773">
      <w:pPr>
        <w:spacing w:line="240" w:lineRule="auto"/>
      </w:pPr>
      <w:r>
        <w:rPr>
          <w:lang w:val="en"/>
        </w:rPr>
        <w:t>Doctoral</w:t>
      </w:r>
      <w:r w:rsidR="00CF36F8">
        <w:rPr>
          <w:lang w:val="en"/>
        </w:rPr>
        <w:t xml:space="preserve"> students </w:t>
      </w:r>
      <w:r w:rsidR="00C46727">
        <w:rPr>
          <w:lang w:val="en"/>
        </w:rPr>
        <w:t>completing the</w:t>
      </w:r>
      <w:r w:rsidR="00BC4FBA">
        <w:t xml:space="preserve"> co-</w:t>
      </w:r>
      <w:r w:rsidRPr="00C46727" w:rsidR="00BC4FBA">
        <w:t xml:space="preserve">teaching practicum </w:t>
      </w:r>
      <w:r w:rsidRPr="00C46727" w:rsidR="00182B96">
        <w:t>will</w:t>
      </w:r>
      <w:r w:rsidRPr="00C46727" w:rsidR="00C46727">
        <w:t xml:space="preserve"> be able to:</w:t>
      </w:r>
    </w:p>
    <w:p w:rsidRPr="00C46727" w:rsidR="00BC4FBA" w:rsidP="00BB3F7E" w:rsidRDefault="002926C4" w14:paraId="7A57423B" w14:textId="6014C259">
      <w:pPr>
        <w:pStyle w:val="ListParagraph"/>
        <w:numPr>
          <w:ilvl w:val="0"/>
          <w:numId w:val="12"/>
        </w:numPr>
      </w:pPr>
      <w:r w:rsidRPr="00C46727">
        <w:t>Demonstrate mastery of content and pedagogical expertise in the content they teach.</w:t>
      </w:r>
    </w:p>
    <w:p w:rsidRPr="00C46727" w:rsidR="00795A67" w:rsidP="00BB3F7E" w:rsidRDefault="00615520" w14:paraId="0F2ABF20" w14:textId="59D6CB5C">
      <w:pPr>
        <w:pStyle w:val="ListParagraph"/>
        <w:numPr>
          <w:ilvl w:val="0"/>
          <w:numId w:val="12"/>
        </w:numPr>
        <w:ind w:right="115"/>
        <w:rPr>
          <w:color w:val="000000" w:themeColor="text1"/>
        </w:rPr>
      </w:pPr>
      <w:r>
        <w:t xml:space="preserve">Critically </w:t>
      </w:r>
      <w:r w:rsidR="0029319A">
        <w:t>assess</w:t>
      </w:r>
      <w:r w:rsidR="00E20FED">
        <w:t xml:space="preserve">, </w:t>
      </w:r>
      <w:r w:rsidR="00447C9D">
        <w:t xml:space="preserve">accurately </w:t>
      </w:r>
      <w:r w:rsidR="00E20FED">
        <w:t>interpret</w:t>
      </w:r>
      <w:r w:rsidR="00447C9D">
        <w:t>,</w:t>
      </w:r>
      <w:r w:rsidR="00E20FED">
        <w:t xml:space="preserve"> and </w:t>
      </w:r>
      <w:r w:rsidR="00447C9D">
        <w:t>appropriately apply</w:t>
      </w:r>
      <w:r w:rsidRPr="00C46727" w:rsidR="00795A67">
        <w:t xml:space="preserve"> research </w:t>
      </w:r>
      <w:r w:rsidR="000505D0">
        <w:t>to promote</w:t>
      </w:r>
      <w:r w:rsidRPr="00C46727" w:rsidR="00795A67">
        <w:t xml:space="preserve"> student learning.</w:t>
      </w:r>
    </w:p>
    <w:p w:rsidRPr="00C46727" w:rsidR="005E1412" w:rsidP="00BB3F7E" w:rsidRDefault="005E1412" w14:paraId="6BAB15C3" w14:textId="77777777">
      <w:pPr>
        <w:pStyle w:val="ListParagraph"/>
        <w:numPr>
          <w:ilvl w:val="0"/>
          <w:numId w:val="12"/>
        </w:numPr>
        <w:ind w:right="115"/>
      </w:pPr>
      <w:r w:rsidRPr="00C46727">
        <w:t>Plan and deliver effective instruction and create an environment that facilitates learning for their students.</w:t>
      </w:r>
    </w:p>
    <w:p w:rsidRPr="00C46727" w:rsidR="00D44E5D" w:rsidP="00BB3F7E" w:rsidRDefault="00D44E5D" w14:paraId="0D53C506" w14:textId="77777777">
      <w:pPr>
        <w:pStyle w:val="ListParagraph"/>
        <w:numPr>
          <w:ilvl w:val="0"/>
          <w:numId w:val="12"/>
        </w:numPr>
        <w:ind w:right="115"/>
      </w:pPr>
      <w:r w:rsidRPr="00C46727">
        <w:t>Establish a safe, inclusive, and respectful learning environment for a diverse population of students.</w:t>
      </w:r>
    </w:p>
    <w:p w:rsidRPr="00C46727" w:rsidR="00D44E5D" w:rsidP="00BB3F7E" w:rsidRDefault="00D44E5D" w14:paraId="3F5F110E" w14:textId="77777777">
      <w:pPr>
        <w:pStyle w:val="ListParagraph"/>
        <w:numPr>
          <w:ilvl w:val="0"/>
          <w:numId w:val="12"/>
        </w:numPr>
        <w:ind w:right="115"/>
      </w:pPr>
      <w:r w:rsidRPr="00C46727">
        <w:t>Demonstrate high standards for professional conduct.</w:t>
      </w:r>
    </w:p>
    <w:p w:rsidRPr="00C46727" w:rsidR="00511D72" w:rsidP="00BB3F7E" w:rsidRDefault="00D44E5D" w14:paraId="34D796BF" w14:textId="6C156B01">
      <w:pPr>
        <w:pStyle w:val="ListParagraph"/>
        <w:numPr>
          <w:ilvl w:val="0"/>
          <w:numId w:val="12"/>
        </w:numPr>
        <w:ind w:right="115"/>
      </w:pPr>
      <w:r w:rsidRPr="00C46727">
        <w:t>Enga</w:t>
      </w:r>
      <w:r w:rsidR="00C46727">
        <w:t>ge in</w:t>
      </w:r>
      <w:r w:rsidRPr="00C46727">
        <w:t xml:space="preserve"> professional learning for continuous improvement.</w:t>
      </w:r>
    </w:p>
    <w:p w:rsidR="00FB17C5" w:rsidP="00B54411" w:rsidRDefault="00FB17C5" w14:paraId="3D286525" w14:textId="77777777">
      <w:pPr>
        <w:pStyle w:val="Heading2"/>
        <w:spacing w:before="240" w:line="240" w:lineRule="auto"/>
      </w:pPr>
      <w:r w:rsidRPr="009575B6">
        <w:t xml:space="preserve">Course </w:t>
      </w:r>
      <w:r>
        <w:t>Being Co-Taught</w:t>
      </w:r>
    </w:p>
    <w:p w:rsidR="00FB17C5" w:rsidP="00FB17C5" w:rsidRDefault="00FB17C5" w14:paraId="5EF84F39" w14:textId="0D4EF567">
      <w:pPr>
        <w:pStyle w:val="BodyText"/>
        <w:spacing w:line="240" w:lineRule="auto"/>
        <w:rPr>
          <w:b/>
          <w:bCs/>
        </w:rPr>
      </w:pPr>
      <w:r>
        <w:rPr>
          <w:b/>
          <w:bCs/>
        </w:rPr>
        <w:t xml:space="preserve">Course </w:t>
      </w:r>
      <w:r w:rsidR="004C1926">
        <w:rPr>
          <w:b/>
          <w:bCs/>
        </w:rPr>
        <w:t xml:space="preserve">Section and </w:t>
      </w:r>
      <w:r>
        <w:rPr>
          <w:b/>
          <w:bCs/>
        </w:rPr>
        <w:t xml:space="preserve">Name: </w:t>
      </w:r>
      <w:r w:rsidRPr="00475AF6" w:rsidR="004C1926">
        <w:rPr>
          <w:highlight w:val="yellow"/>
        </w:rPr>
        <w:t>####</w:t>
      </w:r>
      <w:r w:rsidR="004C1926">
        <w:rPr>
          <w:highlight w:val="yellow"/>
        </w:rPr>
        <w:t xml:space="preserve"> - </w:t>
      </w:r>
      <w:r>
        <w:rPr>
          <w:highlight w:val="yellow"/>
        </w:rPr>
        <w:t>F</w:t>
      </w:r>
      <w:r w:rsidRPr="00287BCC">
        <w:rPr>
          <w:highlight w:val="yellow"/>
        </w:rPr>
        <w:t xml:space="preserve">ull name </w:t>
      </w:r>
      <w:r>
        <w:rPr>
          <w:highlight w:val="yellow"/>
        </w:rPr>
        <w:t>of course</w:t>
      </w:r>
      <w:r>
        <w:t xml:space="preserve"> </w:t>
      </w:r>
    </w:p>
    <w:p w:rsidR="00FB17C5" w:rsidP="00FB17C5" w:rsidRDefault="00FB17C5" w14:paraId="77041E70" w14:textId="77777777">
      <w:pPr>
        <w:pStyle w:val="BodyText"/>
        <w:spacing w:line="240" w:lineRule="auto"/>
      </w:pPr>
      <w:r>
        <w:rPr>
          <w:b/>
          <w:bCs/>
        </w:rPr>
        <w:t xml:space="preserve">Class Meeting Days and Time: </w:t>
      </w:r>
      <w:r w:rsidRPr="00287BCC">
        <w:rPr>
          <w:highlight w:val="yellow"/>
        </w:rPr>
        <w:t xml:space="preserve">List the day and times </w:t>
      </w:r>
      <w:r>
        <w:rPr>
          <w:highlight w:val="yellow"/>
        </w:rPr>
        <w:t>this</w:t>
      </w:r>
      <w:r w:rsidRPr="00287BCC">
        <w:rPr>
          <w:highlight w:val="yellow"/>
        </w:rPr>
        <w:t xml:space="preserve"> course meets.</w:t>
      </w:r>
    </w:p>
    <w:p w:rsidR="00FB17C5" w:rsidP="00FB17C5" w:rsidRDefault="00FB17C5" w14:paraId="3C2F73E3" w14:textId="1BB8DAFF">
      <w:pPr>
        <w:pStyle w:val="BodyText"/>
        <w:spacing w:line="240" w:lineRule="auto"/>
      </w:pPr>
      <w:r w:rsidRPr="00A7016C">
        <w:rPr>
          <w:b/>
          <w:bCs/>
        </w:rPr>
        <w:t xml:space="preserve">Lab Meeting Time </w:t>
      </w:r>
      <w:r w:rsidR="004C1926">
        <w:rPr>
          <w:b/>
          <w:bCs/>
        </w:rPr>
        <w:t>and</w:t>
      </w:r>
      <w:r w:rsidRPr="00A7016C">
        <w:rPr>
          <w:b/>
          <w:bCs/>
        </w:rPr>
        <w:t xml:space="preserve"> Location:</w:t>
      </w:r>
      <w:r>
        <w:t xml:space="preserve"> </w:t>
      </w:r>
      <w:r w:rsidRPr="00287BCC">
        <w:rPr>
          <w:highlight w:val="yellow"/>
        </w:rPr>
        <w:t>If there is a lab portion of your course</w:t>
      </w:r>
      <w:r>
        <w:rPr>
          <w:highlight w:val="yellow"/>
        </w:rPr>
        <w:t xml:space="preserve"> </w:t>
      </w:r>
      <w:r w:rsidRPr="00287BCC">
        <w:rPr>
          <w:highlight w:val="yellow"/>
        </w:rPr>
        <w:t xml:space="preserve">(e.g. </w:t>
      </w:r>
      <w:proofErr w:type="spellStart"/>
      <w:r w:rsidRPr="00287BCC">
        <w:rPr>
          <w:highlight w:val="yellow"/>
        </w:rPr>
        <w:t>McPhaul</w:t>
      </w:r>
      <w:proofErr w:type="spellEnd"/>
      <w:r w:rsidRPr="00287BCC">
        <w:rPr>
          <w:highlight w:val="yellow"/>
        </w:rPr>
        <w:t xml:space="preserve"> Child Development Center)</w:t>
      </w:r>
      <w:r>
        <w:t xml:space="preserve"> </w:t>
      </w:r>
      <w:r w:rsidRPr="00287BCC">
        <w:rPr>
          <w:highlight w:val="yellow"/>
        </w:rPr>
        <w:t xml:space="preserve">provide the </w:t>
      </w:r>
      <w:r>
        <w:rPr>
          <w:highlight w:val="yellow"/>
        </w:rPr>
        <w:t xml:space="preserve">time and </w:t>
      </w:r>
      <w:r w:rsidRPr="00C17697">
        <w:rPr>
          <w:highlight w:val="yellow"/>
        </w:rPr>
        <w:t>location. If not, delete this.</w:t>
      </w:r>
      <w:r>
        <w:t xml:space="preserve"> </w:t>
      </w:r>
    </w:p>
    <w:p w:rsidR="00FB17C5" w:rsidP="00B54411" w:rsidRDefault="00FB17C5" w14:paraId="1BB7E721" w14:textId="372B5E62">
      <w:pPr>
        <w:pStyle w:val="Heading2"/>
        <w:spacing w:before="240" w:line="240" w:lineRule="auto"/>
      </w:pPr>
      <w:r>
        <w:t>Supervis</w:t>
      </w:r>
      <w:r w:rsidR="00215F1A">
        <w:t>ing</w:t>
      </w:r>
      <w:r>
        <w:t xml:space="preserve"> </w:t>
      </w:r>
      <w:r w:rsidRPr="009575B6">
        <w:t>Instructor</w:t>
      </w:r>
    </w:p>
    <w:p w:rsidR="00FB17C5" w:rsidP="00FB17C5" w:rsidRDefault="00FB17C5" w14:paraId="792AAD15" w14:textId="2ABD29C5">
      <w:pPr>
        <w:spacing w:line="240" w:lineRule="auto"/>
      </w:pPr>
      <w:r>
        <w:rPr>
          <w:b/>
          <w:bCs/>
        </w:rPr>
        <w:t>Instructor</w:t>
      </w:r>
      <w:r w:rsidR="00BD34D0">
        <w:rPr>
          <w:b/>
          <w:bCs/>
        </w:rPr>
        <w:t xml:space="preserve"> of Record</w:t>
      </w:r>
      <w:r>
        <w:rPr>
          <w:b/>
          <w:bCs/>
        </w:rPr>
        <w:t xml:space="preserve">: </w:t>
      </w:r>
      <w:r>
        <w:rPr>
          <w:highlight w:val="yellow"/>
        </w:rPr>
        <w:t>F</w:t>
      </w:r>
      <w:r w:rsidRPr="00287BCC">
        <w:rPr>
          <w:highlight w:val="yellow"/>
        </w:rPr>
        <w:t xml:space="preserve">ull name of </w:t>
      </w:r>
      <w:r w:rsidRPr="00BE1895">
        <w:rPr>
          <w:highlight w:val="yellow"/>
        </w:rPr>
        <w:t>faculty mentor.</w:t>
      </w:r>
    </w:p>
    <w:p w:rsidR="00FB17C5" w:rsidP="00FB17C5" w:rsidRDefault="00FB17C5" w14:paraId="0DC2D78B" w14:textId="3D0A9C5C">
      <w:pPr>
        <w:spacing w:line="240" w:lineRule="auto"/>
      </w:pPr>
      <w:r>
        <w:rPr>
          <w:b/>
          <w:bCs/>
        </w:rPr>
        <w:t xml:space="preserve">Email: </w:t>
      </w:r>
      <w:r w:rsidRPr="00287BCC">
        <w:rPr>
          <w:highlight w:val="yellow"/>
        </w:rPr>
        <w:t>@uga email address</w:t>
      </w:r>
      <w:r w:rsidR="00215F1A">
        <w:tab/>
      </w:r>
      <w:r w:rsidR="00215F1A">
        <w:tab/>
      </w:r>
      <w:r w:rsidR="00215F1A">
        <w:tab/>
      </w:r>
      <w:r w:rsidR="00215F1A">
        <w:tab/>
      </w:r>
      <w:r w:rsidR="00215F1A">
        <w:tab/>
      </w:r>
      <w:r w:rsidRPr="009709D5">
        <w:rPr>
          <w:b/>
          <w:bCs/>
        </w:rPr>
        <w:t>Phone:</w:t>
      </w:r>
      <w:r>
        <w:t xml:space="preserve"> </w:t>
      </w:r>
      <w:r w:rsidRPr="00287BCC">
        <w:rPr>
          <w:highlight w:val="yellow"/>
        </w:rPr>
        <w:t>office phone number</w:t>
      </w:r>
    </w:p>
    <w:p w:rsidR="00BB3F7E" w:rsidRDefault="00BB3F7E" w14:paraId="52592412" w14:textId="5B5B1277">
      <w:pPr>
        <w:spacing w:before="0"/>
        <w:rPr>
          <w:highlight w:val="yellow"/>
        </w:rPr>
      </w:pPr>
      <w:r>
        <w:rPr>
          <w:highlight w:val="yellow"/>
        </w:rPr>
        <w:br w:type="page"/>
      </w:r>
    </w:p>
    <w:p w:rsidR="00BC4FBA" w:rsidP="00B54411" w:rsidRDefault="00BC4FBA" w14:paraId="3137542B" w14:textId="18DA52C8">
      <w:pPr>
        <w:pStyle w:val="Heading2"/>
        <w:spacing w:before="240" w:line="240" w:lineRule="auto"/>
      </w:pPr>
      <w:r>
        <w:lastRenderedPageBreak/>
        <w:t>Pre-requisites</w:t>
      </w:r>
    </w:p>
    <w:p w:rsidR="00B86053" w:rsidP="00BD34D0" w:rsidRDefault="009A6F87" w14:paraId="232C462D" w14:textId="076183C3">
      <w:pPr>
        <w:pStyle w:val="BodyText"/>
        <w:spacing w:before="240" w:line="240" w:lineRule="auto"/>
      </w:pPr>
      <w:r w:rsidRPr="008A7B23">
        <w:rPr>
          <w:b/>
          <w:bCs/>
        </w:rPr>
        <w:t xml:space="preserve">GRSC </w:t>
      </w:r>
      <w:r w:rsidRPr="008A7B23" w:rsidR="000F23D6">
        <w:rPr>
          <w:b/>
          <w:bCs/>
        </w:rPr>
        <w:t>7770</w:t>
      </w:r>
      <w:r w:rsidRPr="008A7B23" w:rsidR="007157CE">
        <w:rPr>
          <w:b/>
          <w:bCs/>
        </w:rPr>
        <w:t>:</w:t>
      </w:r>
      <w:r w:rsidRPr="00E244D3" w:rsidR="007157CE">
        <w:t xml:space="preserve"> </w:t>
      </w:r>
      <w:r w:rsidRPr="00A11D2C" w:rsidR="00AF2797">
        <w:rPr>
          <w:i/>
          <w:iCs/>
        </w:rPr>
        <w:t>All</w:t>
      </w:r>
      <w:r w:rsidRPr="00A11D2C" w:rsidR="007F7754">
        <w:rPr>
          <w:i/>
          <w:iCs/>
        </w:rPr>
        <w:t xml:space="preserve"> graduate studen</w:t>
      </w:r>
      <w:r w:rsidRPr="00A11D2C" w:rsidR="00AF2797">
        <w:rPr>
          <w:i/>
          <w:iCs/>
        </w:rPr>
        <w:t>ts are</w:t>
      </w:r>
      <w:r w:rsidRPr="00A11D2C" w:rsidR="007F7754">
        <w:rPr>
          <w:i/>
          <w:iCs/>
        </w:rPr>
        <w:t xml:space="preserve"> required to complete GRSC 7770 prior to </w:t>
      </w:r>
      <w:r w:rsidRPr="00F6170F" w:rsidR="007F7754">
        <w:rPr>
          <w:i/>
          <w:iCs/>
          <w:u w:val="single"/>
        </w:rPr>
        <w:t>or</w:t>
      </w:r>
      <w:r w:rsidRPr="00A11D2C" w:rsidR="007F7754">
        <w:rPr>
          <w:i/>
          <w:iCs/>
        </w:rPr>
        <w:t xml:space="preserve"> concurrently with their co-teaching practicum.</w:t>
      </w:r>
      <w:r w:rsidRPr="008A7B23" w:rsidR="007F7754">
        <w:t xml:space="preserve"> </w:t>
      </w:r>
      <w:r w:rsidRPr="008A7B23" w:rsidR="008A7B23">
        <w:t xml:space="preserve">GRSC 7770 is a 1-3 credit course providing TAs with knowledge of pedagogical approaches, relevant UGA policies, and available support systems. </w:t>
      </w:r>
      <w:r w:rsidRPr="007F7754" w:rsidR="007F7754">
        <w:t xml:space="preserve">For more information about GRSC 7770, visit </w:t>
      </w:r>
      <w:hyperlink w:history="1" r:id="rId10">
        <w:r w:rsidRPr="00105194" w:rsidR="007F7754">
          <w:rPr>
            <w:rStyle w:val="Hyperlink"/>
          </w:rPr>
          <w:t>https://ctl.uga.edu/grad-student/ta-policy/grsc7770/</w:t>
        </w:r>
      </w:hyperlink>
      <w:r w:rsidR="007F7754">
        <w:t xml:space="preserve"> </w:t>
      </w:r>
      <w:r w:rsidRPr="007F7754" w:rsidR="007F7754">
        <w:t xml:space="preserve"> </w:t>
      </w:r>
    </w:p>
    <w:p w:rsidR="00762B15" w:rsidP="003B05B9" w:rsidRDefault="009A6F87" w14:paraId="40B02531" w14:textId="6F3DF1DB">
      <w:pPr>
        <w:pStyle w:val="BodyText"/>
        <w:spacing w:before="240" w:line="240" w:lineRule="auto"/>
      </w:pPr>
      <w:r w:rsidRPr="00AF2797">
        <w:rPr>
          <w:b/>
          <w:bCs/>
        </w:rPr>
        <w:t>CTL TA Orientation</w:t>
      </w:r>
      <w:r w:rsidRPr="00E244D3" w:rsidR="00CF758D">
        <w:t xml:space="preserve">: </w:t>
      </w:r>
      <w:r w:rsidRPr="00A11D2C" w:rsidR="00CF758D">
        <w:rPr>
          <w:i/>
          <w:iCs/>
        </w:rPr>
        <w:t xml:space="preserve">All graduate students are required to complete the CTL TA Orientation prior to </w:t>
      </w:r>
      <w:r w:rsidRPr="00F6170F" w:rsidR="00C427DA">
        <w:rPr>
          <w:i/>
          <w:iCs/>
          <w:u w:val="single"/>
        </w:rPr>
        <w:t>or</w:t>
      </w:r>
      <w:r w:rsidRPr="00A11D2C" w:rsidR="00C427DA">
        <w:rPr>
          <w:i/>
          <w:iCs/>
        </w:rPr>
        <w:t xml:space="preserve"> concurrently with their </w:t>
      </w:r>
      <w:r w:rsidRPr="00A11D2C" w:rsidR="00CF758D">
        <w:rPr>
          <w:i/>
          <w:iCs/>
        </w:rPr>
        <w:t>co-teachin</w:t>
      </w:r>
      <w:r w:rsidRPr="00A11D2C" w:rsidR="00C427DA">
        <w:rPr>
          <w:i/>
          <w:iCs/>
        </w:rPr>
        <w:t>g practicum</w:t>
      </w:r>
      <w:r w:rsidRPr="00A11D2C" w:rsidR="005C43BA">
        <w:rPr>
          <w:i/>
          <w:iCs/>
        </w:rPr>
        <w:t>.</w:t>
      </w:r>
      <w:r w:rsidRPr="00C427DA" w:rsidR="00C427DA">
        <w:t xml:space="preserve"> This interdisciplinary orientation provides general preparation for graduate students with instructional responsibilities, including an overview of policies and procedures pertinent to the TA role, an introduction to effective teaching strategies and practices, and exposure to services and resources available across campus that offer support for individuals engaged in teaching and learning endeavors at UGA. For more information and upcoming orientation dates, visit </w:t>
      </w:r>
      <w:hyperlink w:history="1" r:id="rId11">
        <w:r w:rsidRPr="00105194" w:rsidR="00C427DA">
          <w:rPr>
            <w:rStyle w:val="Hyperlink"/>
          </w:rPr>
          <w:t>https://ctl.uga.edu/grad-student/ta-orientation/</w:t>
        </w:r>
      </w:hyperlink>
      <w:r w:rsidRPr="00C427DA" w:rsidR="00C427DA">
        <w:t>.</w:t>
      </w:r>
      <w:r w:rsidR="00C427DA">
        <w:t xml:space="preserve"> </w:t>
      </w:r>
    </w:p>
    <w:p w:rsidR="000F0406" w:rsidP="00BD34D0" w:rsidRDefault="000F0406" w14:paraId="15877868" w14:textId="7E7AAB46">
      <w:pPr>
        <w:pStyle w:val="BodyText"/>
        <w:spacing w:before="240" w:line="240" w:lineRule="auto"/>
      </w:pPr>
      <w:r w:rsidRPr="000F0406">
        <w:rPr>
          <w:b/>
          <w:bCs/>
        </w:rPr>
        <w:t xml:space="preserve">FERPA </w:t>
      </w:r>
      <w:r w:rsidR="00B86053">
        <w:rPr>
          <w:b/>
          <w:bCs/>
        </w:rPr>
        <w:t>Q</w:t>
      </w:r>
      <w:r w:rsidRPr="000F0406">
        <w:rPr>
          <w:b/>
          <w:bCs/>
        </w:rPr>
        <w:t>uiz</w:t>
      </w:r>
      <w:r w:rsidR="00B86053">
        <w:rPr>
          <w:b/>
          <w:bCs/>
        </w:rPr>
        <w:t xml:space="preserve"> and Certification</w:t>
      </w:r>
      <w:r w:rsidR="00F6170F">
        <w:t>:</w:t>
      </w:r>
      <w:r w:rsidRPr="000F0406">
        <w:t xml:space="preserve"> </w:t>
      </w:r>
      <w:r w:rsidRPr="00A11D2C" w:rsidR="00F6170F">
        <w:rPr>
          <w:i/>
          <w:iCs/>
        </w:rPr>
        <w:t xml:space="preserve">All graduate students are required to </w:t>
      </w:r>
      <w:r w:rsidRPr="00F6170F" w:rsidR="00F6170F">
        <w:rPr>
          <w:i/>
          <w:iCs/>
        </w:rPr>
        <w:t>complete the FERPA quiz and certification</w:t>
      </w:r>
      <w:r w:rsidRPr="00A11D2C" w:rsidR="00F6170F">
        <w:rPr>
          <w:i/>
          <w:iCs/>
        </w:rPr>
        <w:t xml:space="preserve"> </w:t>
      </w:r>
      <w:r w:rsidRPr="00F6170F" w:rsidR="00F6170F">
        <w:rPr>
          <w:i/>
          <w:iCs/>
          <w:u w:val="single"/>
        </w:rPr>
        <w:t>prior to</w:t>
      </w:r>
      <w:r w:rsidRPr="00A11D2C" w:rsidR="00F6170F">
        <w:rPr>
          <w:i/>
          <w:iCs/>
        </w:rPr>
        <w:t xml:space="preserve"> their co-teaching practicum</w:t>
      </w:r>
      <w:r w:rsidRPr="000F0406" w:rsidR="00F6170F">
        <w:t xml:space="preserve"> </w:t>
      </w:r>
      <w:r w:rsidRPr="000F0406">
        <w:t xml:space="preserve">The University of Georgia is legally and ethically obligated to protect the confidentiality of students’ records. The Office of the Registrar provides several resources to help faculty and staff learn about student privacy rights and responsibilities under the Family Educational Rights and Privacy Act (FERPA). Each new employee, and this includes student TAs and those co-teaching, who will have access to any student information system is required to complete the FERPA quiz and certification. For more information and to access the FERPA quiz, visit: </w:t>
      </w:r>
      <w:hyperlink w:history="1" r:id="rId12">
        <w:r w:rsidRPr="00105194" w:rsidR="00403B76">
          <w:rPr>
            <w:rStyle w:val="Hyperlink"/>
          </w:rPr>
          <w:t>https://reg.uga.edu/general-information/ferpa/</w:t>
        </w:r>
      </w:hyperlink>
      <w:r w:rsidR="00403B76">
        <w:t xml:space="preserve"> </w:t>
      </w:r>
    </w:p>
    <w:p w:rsidR="007A3DD0" w:rsidP="00BD34D0" w:rsidRDefault="00A61C71" w14:paraId="5E00F780" w14:textId="77777777">
      <w:pPr>
        <w:pStyle w:val="BodyText"/>
        <w:spacing w:before="240" w:line="240" w:lineRule="auto"/>
      </w:pPr>
      <w:r w:rsidRPr="00B86053">
        <w:rPr>
          <w:b/>
          <w:bCs/>
        </w:rPr>
        <w:t xml:space="preserve">Additional </w:t>
      </w:r>
      <w:r w:rsidRPr="00B86053" w:rsidR="00B86053">
        <w:rPr>
          <w:b/>
          <w:bCs/>
        </w:rPr>
        <w:t>Pre-requisite f</w:t>
      </w:r>
      <w:r w:rsidRPr="00B86053">
        <w:rPr>
          <w:b/>
          <w:bCs/>
        </w:rPr>
        <w:t xml:space="preserve">or </w:t>
      </w:r>
      <w:r w:rsidRPr="00B86053" w:rsidR="00B86053">
        <w:rPr>
          <w:b/>
          <w:bCs/>
        </w:rPr>
        <w:t>I</w:t>
      </w:r>
      <w:r w:rsidRPr="00B86053">
        <w:rPr>
          <w:b/>
          <w:bCs/>
        </w:rPr>
        <w:t xml:space="preserve">nternational </w:t>
      </w:r>
      <w:r w:rsidRPr="00B86053" w:rsidR="00B86053">
        <w:rPr>
          <w:b/>
          <w:bCs/>
        </w:rPr>
        <w:t>S</w:t>
      </w:r>
      <w:r w:rsidRPr="00B86053">
        <w:rPr>
          <w:b/>
          <w:bCs/>
        </w:rPr>
        <w:t>tudents</w:t>
      </w:r>
      <w:r w:rsidR="00B86053">
        <w:t>:</w:t>
      </w:r>
      <w:r w:rsidRPr="00E244D3">
        <w:t xml:space="preserve"> </w:t>
      </w:r>
      <w:r w:rsidRPr="00B86053" w:rsidR="00B86053">
        <w:rPr>
          <w:i/>
          <w:iCs/>
        </w:rPr>
        <w:t xml:space="preserve">International graduate students must demonstrate English language proficiency </w:t>
      </w:r>
      <w:r w:rsidRPr="00B86053" w:rsidR="00B86053">
        <w:rPr>
          <w:i/>
          <w:iCs/>
          <w:u w:val="single"/>
        </w:rPr>
        <w:t>before</w:t>
      </w:r>
      <w:r w:rsidRPr="00B86053" w:rsidR="00B86053">
        <w:rPr>
          <w:i/>
          <w:iCs/>
        </w:rPr>
        <w:t xml:space="preserve"> the co-teaching practicum.</w:t>
      </w:r>
      <w:r w:rsidRPr="00B86053" w:rsidR="00B86053">
        <w:t xml:space="preserve"> </w:t>
      </w:r>
      <w:r w:rsidRPr="00B86053">
        <w:t xml:space="preserve">The UGA Policy for Teaching Assistants requires that international graduate students who take on instructional roles demonstrate at least a 23 on the TOEFL speaking sub-score or a 7.0 on the IELTS speaking band score. Students who receive a 23-25 on the TOEFL speaking sub-score or a 7.0-7.5 on the IELTS speaking band score are placed at Level 3 in the TA Language Proficiency Policy and are required to successfully complete LLED 7769 before being assigned any instructional responsibilities. </w:t>
      </w:r>
    </w:p>
    <w:p w:rsidR="007A3DD0" w:rsidP="00BD34D0" w:rsidRDefault="007A3DD0" w14:paraId="072619F8" w14:textId="6EB29033">
      <w:pPr>
        <w:pStyle w:val="BodyText"/>
        <w:spacing w:before="240" w:line="240" w:lineRule="auto"/>
      </w:pPr>
      <w:r>
        <w:rPr>
          <w:i/>
          <w:iCs/>
        </w:rPr>
        <w:t>Note, i</w:t>
      </w:r>
      <w:r w:rsidRPr="00CB519E">
        <w:rPr>
          <w:i/>
          <w:iCs/>
        </w:rPr>
        <w:t xml:space="preserve">nternational students who are from a recognized English-speaking country or who have completed a four-year undergraduate degree from an accredited institution in a recognized English-speaking country no more than four years prior to the start of their degree at UGA are </w:t>
      </w:r>
      <w:r w:rsidRPr="00291BE5">
        <w:rPr>
          <w:i/>
          <w:iCs/>
          <w:u w:val="single"/>
        </w:rPr>
        <w:t>exempt</w:t>
      </w:r>
      <w:r w:rsidRPr="00CB519E">
        <w:rPr>
          <w:i/>
          <w:iCs/>
        </w:rPr>
        <w:t xml:space="preserve"> from this requirement.</w:t>
      </w:r>
    </w:p>
    <w:p w:rsidRPr="00B86053" w:rsidR="00A61C71" w:rsidP="00BD34D0" w:rsidRDefault="00A61C71" w14:paraId="21DEF7FD" w14:textId="796CCCFD">
      <w:pPr>
        <w:pStyle w:val="BodyText"/>
        <w:spacing w:before="240" w:line="240" w:lineRule="auto"/>
      </w:pPr>
      <w:r w:rsidRPr="00B86053">
        <w:t xml:space="preserve">For more information, see “Demonstrating English Language Proficiency” at: </w:t>
      </w:r>
      <w:hyperlink w:history="1" w:anchor="/programs/SJXM8m9I6?bc=true&amp;bcCurrent=UGA%20Graduate%20Teaching%20Assistants%20Policy&amp;bcGroup=Instructor%20of%20Record%20Credentialing&amp;bcItemType=programs" r:id="rId13">
        <w:r w:rsidRPr="00B86053">
          <w:rPr>
            <w:rStyle w:val="Hyperlink"/>
            <w:szCs w:val="22"/>
          </w:rPr>
          <w:t>https://policy.uga.edu/policies/#/programs/SJXM8m9I6?bc=true&amp;bcCurrent=UGA%20Graduate%20Teaching%20Assistants%20Policy&amp;bcGroup=Instructor%20of%20Record%20Credentialing&amp;bcItemType=programs</w:t>
        </w:r>
      </w:hyperlink>
      <w:r w:rsidRPr="00B86053">
        <w:t xml:space="preserve"> </w:t>
      </w:r>
    </w:p>
    <w:p w:rsidR="007A3DD0" w:rsidP="00BD34D0" w:rsidRDefault="00A61C71" w14:paraId="01DC74A3" w14:textId="143A2355">
      <w:pPr>
        <w:spacing w:before="240" w:line="240" w:lineRule="auto"/>
        <w:rPr>
          <w:rStyle w:val="Hyperlink"/>
        </w:rPr>
      </w:pPr>
      <w:r w:rsidRPr="00B86053">
        <w:t xml:space="preserve">For help in determining your next steps in demonstrating English language proficiency, complete the survey provided by the Center for Teaching and Learning (CTL) at </w:t>
      </w:r>
      <w:hyperlink w:history="1" r:id="rId14">
        <w:r w:rsidRPr="00B86053">
          <w:rPr>
            <w:rStyle w:val="Hyperlink"/>
          </w:rPr>
          <w:t>https://ugeorgia.ca1.qualtrics.com/jfe/form/SV_cRTTcPaTyhtnnJc</w:t>
        </w:r>
      </w:hyperlink>
    </w:p>
    <w:p w:rsidR="007A3DD0" w:rsidRDefault="007A3DD0" w14:paraId="156A4148" w14:textId="77777777">
      <w:pPr>
        <w:spacing w:before="0"/>
        <w:rPr>
          <w:rStyle w:val="Hyperlink"/>
        </w:rPr>
      </w:pPr>
      <w:r>
        <w:rPr>
          <w:rStyle w:val="Hyperlink"/>
        </w:rPr>
        <w:br w:type="page"/>
      </w:r>
    </w:p>
    <w:p w:rsidR="00E740B2" w:rsidP="00B54411" w:rsidRDefault="00E740B2" w14:paraId="2B95868C" w14:textId="35131641">
      <w:pPr>
        <w:pStyle w:val="Heading2"/>
        <w:spacing w:before="240" w:line="240" w:lineRule="auto"/>
      </w:pPr>
      <w:r>
        <w:lastRenderedPageBreak/>
        <w:t xml:space="preserve">Required </w:t>
      </w:r>
      <w:r w:rsidR="00FF4D9B">
        <w:t xml:space="preserve">Materials for </w:t>
      </w:r>
      <w:r>
        <w:t xml:space="preserve">Course </w:t>
      </w:r>
      <w:r w:rsidR="00FF4D9B">
        <w:t>Being Co-Taught</w:t>
      </w:r>
      <w:r>
        <w:t xml:space="preserve"> </w:t>
      </w:r>
    </w:p>
    <w:p w:rsidR="00E740B2" w:rsidP="003B05B9" w:rsidRDefault="00E740B2" w14:paraId="2257633B" w14:textId="77777777">
      <w:pPr>
        <w:pStyle w:val="Heading3"/>
        <w:spacing w:before="120" w:line="240" w:lineRule="auto"/>
      </w:pPr>
      <w:r>
        <w:t>Textbook</w:t>
      </w:r>
    </w:p>
    <w:p w:rsidR="00E740B2" w:rsidP="002F6EA2" w:rsidRDefault="00E37E23" w14:paraId="0D869505" w14:textId="028A35AB">
      <w:pPr>
        <w:spacing w:line="240" w:lineRule="auto"/>
      </w:pPr>
      <w:r w:rsidRPr="00D52BCC">
        <w:rPr>
          <w:highlight w:val="yellow"/>
        </w:rPr>
        <w:t xml:space="preserve">Include information about the course textbook, including </w:t>
      </w:r>
      <w:r w:rsidRPr="00D52BCC" w:rsidR="00D52BCC">
        <w:rPr>
          <w:highlight w:val="yellow"/>
        </w:rPr>
        <w:t>the Title, Author, Edition, and ISBN</w:t>
      </w:r>
    </w:p>
    <w:p w:rsidR="00E740B2" w:rsidP="003B05B9" w:rsidRDefault="00E740B2" w14:paraId="7F0F9856" w14:textId="77777777">
      <w:pPr>
        <w:pStyle w:val="Heading3"/>
        <w:spacing w:before="120" w:line="240" w:lineRule="auto"/>
      </w:pPr>
      <w:r>
        <w:t>Additional Materials</w:t>
      </w:r>
    </w:p>
    <w:p w:rsidR="00E740B2" w:rsidP="002F6EA2" w:rsidRDefault="00D52BCC" w14:paraId="14540BF0" w14:textId="70DB9685">
      <w:pPr>
        <w:spacing w:line="240" w:lineRule="auto"/>
      </w:pPr>
      <w:r w:rsidRPr="00D52BCC">
        <w:rPr>
          <w:highlight w:val="yellow"/>
        </w:rPr>
        <w:t xml:space="preserve">List any additional required </w:t>
      </w:r>
      <w:r w:rsidRPr="00D52BCC" w:rsidR="00475AF6">
        <w:rPr>
          <w:highlight w:val="yellow"/>
        </w:rPr>
        <w:t>materials</w:t>
      </w:r>
      <w:r w:rsidRPr="00D52BCC">
        <w:rPr>
          <w:highlight w:val="yellow"/>
        </w:rPr>
        <w:t>.</w:t>
      </w:r>
    </w:p>
    <w:p w:rsidR="00E740B2" w:rsidP="003B05B9" w:rsidRDefault="00E740B2" w14:paraId="775AB0DA" w14:textId="77777777">
      <w:pPr>
        <w:pStyle w:val="Heading3"/>
        <w:spacing w:before="120" w:line="240" w:lineRule="auto"/>
      </w:pPr>
      <w:r>
        <w:t>Technology</w:t>
      </w:r>
    </w:p>
    <w:p w:rsidR="00D52BCC" w:rsidP="002F6EA2" w:rsidRDefault="00D52BCC" w14:paraId="1206D7E7" w14:textId="35BC8CA0">
      <w:pPr>
        <w:spacing w:line="240" w:lineRule="auto"/>
        <w:rPr>
          <w:highlight w:val="yellow"/>
        </w:rPr>
      </w:pPr>
      <w:r w:rsidRPr="00D52BCC">
        <w:rPr>
          <w:highlight w:val="yellow"/>
        </w:rPr>
        <w:t>L</w:t>
      </w:r>
      <w:r w:rsidRPr="00D52BCC" w:rsidR="00E740B2">
        <w:rPr>
          <w:highlight w:val="yellow"/>
        </w:rPr>
        <w:t>ist required hardware, software and/or technology subscriptions</w:t>
      </w:r>
      <w:r w:rsidRPr="00D52BCC">
        <w:rPr>
          <w:highlight w:val="yellow"/>
        </w:rPr>
        <w:t>.</w:t>
      </w:r>
    </w:p>
    <w:p w:rsidR="00EF38C1" w:rsidP="00B54411" w:rsidRDefault="009A6F87" w14:paraId="184D9DD0" w14:textId="5F680AE3">
      <w:pPr>
        <w:pStyle w:val="Heading2"/>
        <w:spacing w:before="240" w:line="240" w:lineRule="auto"/>
      </w:pPr>
      <w:r>
        <w:t>Graduate Student Requirements</w:t>
      </w:r>
    </w:p>
    <w:p w:rsidR="002B1E41" w:rsidP="002F6EA2" w:rsidRDefault="009A6F87" w14:paraId="7CBD99D4" w14:textId="7078DD3C">
      <w:pPr>
        <w:pStyle w:val="Heading3"/>
        <w:spacing w:line="240" w:lineRule="auto"/>
      </w:pPr>
      <w:r>
        <w:t xml:space="preserve">Before the </w:t>
      </w:r>
      <w:r w:rsidR="003D3994">
        <w:t xml:space="preserve">Teaching </w:t>
      </w:r>
      <w:r>
        <w:t>Semester</w:t>
      </w:r>
    </w:p>
    <w:p w:rsidRPr="009A6F87" w:rsidR="009A6F87" w:rsidP="00BD34D0" w:rsidRDefault="009A6F87" w14:paraId="222F7119" w14:textId="77777777">
      <w:pPr>
        <w:pStyle w:val="ListParagraph"/>
        <w:numPr>
          <w:ilvl w:val="0"/>
          <w:numId w:val="13"/>
        </w:numPr>
        <w:ind w:left="360"/>
      </w:pPr>
      <w:r w:rsidRPr="009A6F87">
        <w:t>Meet with faculty member to develop the syllabus or make any adjustments to the course.</w:t>
      </w:r>
    </w:p>
    <w:p w:rsidRPr="009A6F87" w:rsidR="009A6F87" w:rsidP="00BD34D0" w:rsidRDefault="009A6F87" w14:paraId="1112A0D4" w14:textId="02CCB5A7">
      <w:pPr>
        <w:pStyle w:val="ListParagraph"/>
        <w:numPr>
          <w:ilvl w:val="0"/>
          <w:numId w:val="13"/>
        </w:numPr>
        <w:ind w:left="360"/>
      </w:pPr>
      <w:r w:rsidRPr="009A6F87">
        <w:t>Design or adjust classroom activities, class content, and assessments according to grad student’s teaching philosophy, Departmental Learning Objectives</w:t>
      </w:r>
      <w:r w:rsidR="007561AD">
        <w:t xml:space="preserve">, </w:t>
      </w:r>
      <w:r w:rsidRPr="009A6F87" w:rsidR="007561AD">
        <w:t>Student Learning Objectives,</w:t>
      </w:r>
      <w:r w:rsidR="007561AD">
        <w:t xml:space="preserve"> and course topical outline</w:t>
      </w:r>
      <w:r w:rsidRPr="009A6F87">
        <w:t>.</w:t>
      </w:r>
    </w:p>
    <w:p w:rsidRPr="009A6F87" w:rsidR="009A6F87" w:rsidP="00BD34D0" w:rsidRDefault="009A6F87" w14:paraId="12B0A934" w14:textId="77777777">
      <w:pPr>
        <w:pStyle w:val="ListParagraph"/>
        <w:numPr>
          <w:ilvl w:val="0"/>
          <w:numId w:val="13"/>
        </w:numPr>
        <w:ind w:left="360"/>
      </w:pPr>
      <w:r w:rsidRPr="009A6F87">
        <w:t xml:space="preserve">Work with faculty member to build the </w:t>
      </w:r>
      <w:proofErr w:type="spellStart"/>
      <w:r w:rsidRPr="009A6F87">
        <w:t>eLC</w:t>
      </w:r>
      <w:proofErr w:type="spellEnd"/>
      <w:r w:rsidRPr="009A6F87">
        <w:t xml:space="preserve"> course.</w:t>
      </w:r>
    </w:p>
    <w:p w:rsidRPr="009A6F87" w:rsidR="009A6F87" w:rsidP="00BD34D0" w:rsidRDefault="009A6F87" w14:paraId="1E57EE9C" w14:textId="77777777">
      <w:pPr>
        <w:pStyle w:val="ListParagraph"/>
        <w:numPr>
          <w:ilvl w:val="0"/>
          <w:numId w:val="13"/>
        </w:numPr>
        <w:ind w:left="360"/>
      </w:pPr>
      <w:r w:rsidRPr="009A6F87">
        <w:t>Develop the syllabus (with faculty member) to:</w:t>
      </w:r>
    </w:p>
    <w:p w:rsidRPr="009A6F87" w:rsidR="009A6F87" w:rsidP="00BD34D0" w:rsidRDefault="009A6F87" w14:paraId="2E698B6C" w14:textId="77777777">
      <w:pPr>
        <w:pStyle w:val="ListParagraph"/>
        <w:numPr>
          <w:ilvl w:val="1"/>
          <w:numId w:val="13"/>
        </w:numPr>
        <w:ind w:left="720"/>
      </w:pPr>
      <w:r w:rsidRPr="009A6F87">
        <w:t>determine which topics to be covered using the existing topics and add any relevant topics as interest and expertise suggest</w:t>
      </w:r>
    </w:p>
    <w:p w:rsidRPr="009A6F87" w:rsidR="009A6F87" w:rsidP="00BD34D0" w:rsidRDefault="009A6F87" w14:paraId="22168348" w14:textId="77777777">
      <w:pPr>
        <w:pStyle w:val="ListParagraph"/>
        <w:numPr>
          <w:ilvl w:val="1"/>
          <w:numId w:val="13"/>
        </w:numPr>
        <w:ind w:left="720"/>
      </w:pPr>
      <w:r w:rsidRPr="009A6F87">
        <w:t>adjust for any conferences, assistantship duties, or other aspects of being a graduate student that should also be considered</w:t>
      </w:r>
    </w:p>
    <w:p w:rsidRPr="009A6F87" w:rsidR="009A6F87" w:rsidP="00BD34D0" w:rsidRDefault="009A6F87" w14:paraId="54B71ADA" w14:textId="77777777">
      <w:pPr>
        <w:pStyle w:val="ListParagraph"/>
        <w:numPr>
          <w:ilvl w:val="1"/>
          <w:numId w:val="13"/>
        </w:numPr>
        <w:ind w:left="720"/>
      </w:pPr>
      <w:r w:rsidRPr="009A6F87">
        <w:t>Determine the 50% of class periods the graduate student will teach (dates &amp; topics)</w:t>
      </w:r>
    </w:p>
    <w:p w:rsidR="0064501D" w:rsidP="002F6EA2" w:rsidRDefault="009A6F87" w14:paraId="09150004" w14:textId="5A9FEBD5">
      <w:pPr>
        <w:pStyle w:val="Heading3"/>
        <w:spacing w:line="240" w:lineRule="auto"/>
      </w:pPr>
      <w:r>
        <w:t xml:space="preserve">During the </w:t>
      </w:r>
      <w:r w:rsidR="003D3994">
        <w:t xml:space="preserve">Teaching </w:t>
      </w:r>
      <w:r>
        <w:t>Semester</w:t>
      </w:r>
    </w:p>
    <w:p w:rsidR="003B55D5" w:rsidP="003B55D5" w:rsidRDefault="009A6F87" w14:paraId="38E4A7AA" w14:textId="77777777">
      <w:pPr>
        <w:pStyle w:val="ListParagraph"/>
        <w:numPr>
          <w:ilvl w:val="0"/>
          <w:numId w:val="14"/>
        </w:numPr>
        <w:ind w:left="360"/>
      </w:pPr>
      <w:r w:rsidRPr="009A6F87">
        <w:t>Be in the classroom during faculty member’s teaching days (unless at a conference or otherwise arranged in advance)</w:t>
      </w:r>
      <w:r>
        <w:t>.</w:t>
      </w:r>
    </w:p>
    <w:p w:rsidRPr="003B55D5" w:rsidR="009A6F87" w:rsidP="003B55D5" w:rsidRDefault="009A6F87" w14:paraId="354467AA" w14:textId="72155ED9">
      <w:pPr>
        <w:pStyle w:val="ListParagraph"/>
        <w:numPr>
          <w:ilvl w:val="0"/>
          <w:numId w:val="14"/>
        </w:numPr>
        <w:ind w:left="360"/>
      </w:pPr>
      <w:r w:rsidRPr="009A6F87">
        <w:t>Include faculty member if needed to answer a question or expand on a topic.</w:t>
      </w:r>
    </w:p>
    <w:p w:rsidRPr="009A6F87" w:rsidR="009A6F87" w:rsidP="00BD34D0" w:rsidRDefault="009A6F87" w14:paraId="1C49B6F5" w14:textId="77777777">
      <w:pPr>
        <w:pStyle w:val="ListParagraph"/>
        <w:numPr>
          <w:ilvl w:val="0"/>
          <w:numId w:val="14"/>
        </w:numPr>
        <w:ind w:left="360"/>
      </w:pPr>
      <w:r w:rsidRPr="009A6F87">
        <w:t>Teach 50% of the class periods.</w:t>
      </w:r>
    </w:p>
    <w:p w:rsidRPr="009A6F87" w:rsidR="009A6F87" w:rsidP="00BD34D0" w:rsidRDefault="009A6F87" w14:paraId="52FC9272" w14:textId="1CE29B79">
      <w:pPr>
        <w:pStyle w:val="ListParagraph"/>
        <w:numPr>
          <w:ilvl w:val="0"/>
          <w:numId w:val="14"/>
        </w:numPr>
        <w:ind w:left="360"/>
      </w:pPr>
      <w:r w:rsidRPr="009A6F87">
        <w:t xml:space="preserve">Meet with faculty member </w:t>
      </w:r>
      <w:r w:rsidR="007561AD">
        <w:t xml:space="preserve">at least </w:t>
      </w:r>
      <w:r w:rsidRPr="009A6F87">
        <w:t>every other week during the teaching semester to discuss classroom activities, plan, assess, problem-solve, or otherwise ask questions.</w:t>
      </w:r>
    </w:p>
    <w:p w:rsidR="003B55D5" w:rsidP="003B55D5" w:rsidRDefault="009A6F87" w14:paraId="6122FDC7" w14:textId="3C7336F1">
      <w:pPr>
        <w:pStyle w:val="ListParagraph"/>
        <w:numPr>
          <w:ilvl w:val="0"/>
          <w:numId w:val="14"/>
        </w:numPr>
        <w:ind w:left="360"/>
      </w:pPr>
      <w:r w:rsidRPr="009A6F87">
        <w:t>Write exams</w:t>
      </w:r>
      <w:r w:rsidR="007561AD">
        <w:t xml:space="preserve"> and/or assignments</w:t>
      </w:r>
      <w:r w:rsidRPr="009A6F87">
        <w:t xml:space="preserve"> – with assistance from faculty member</w:t>
      </w:r>
    </w:p>
    <w:p w:rsidRPr="003B55D5" w:rsidR="009A6F87" w:rsidP="003B55D5" w:rsidRDefault="009A6F87" w14:paraId="743887E7" w14:textId="0386B038">
      <w:pPr>
        <w:pStyle w:val="ListParagraph"/>
        <w:numPr>
          <w:ilvl w:val="0"/>
          <w:numId w:val="14"/>
        </w:numPr>
        <w:ind w:left="360"/>
      </w:pPr>
      <w:r w:rsidRPr="009A6F87">
        <w:t>Grade 50% of the assignments.</w:t>
      </w:r>
    </w:p>
    <w:p w:rsidRPr="009A6F87" w:rsidR="009A6F87" w:rsidP="00BD34D0" w:rsidRDefault="009A6F87" w14:paraId="37C2A8F9" w14:textId="77777777">
      <w:pPr>
        <w:pStyle w:val="ListParagraph"/>
        <w:numPr>
          <w:ilvl w:val="0"/>
          <w:numId w:val="14"/>
        </w:numPr>
        <w:ind w:left="360"/>
      </w:pPr>
      <w:r w:rsidRPr="009A6F87">
        <w:t xml:space="preserve">Communicate with enrolled students via email, </w:t>
      </w:r>
      <w:proofErr w:type="spellStart"/>
      <w:r w:rsidRPr="009A6F87">
        <w:t>eLC</w:t>
      </w:r>
      <w:proofErr w:type="spellEnd"/>
      <w:r w:rsidRPr="009A6F87">
        <w:t>, or in person meetings as the situation demands.</w:t>
      </w:r>
    </w:p>
    <w:p w:rsidR="007A3DD0" w:rsidP="00BD34D0" w:rsidRDefault="009A6F87" w14:paraId="41D91C44" w14:textId="7904FC46">
      <w:pPr>
        <w:pStyle w:val="ListParagraph"/>
        <w:numPr>
          <w:ilvl w:val="0"/>
          <w:numId w:val="14"/>
        </w:numPr>
        <w:ind w:left="360"/>
      </w:pPr>
      <w:r w:rsidRPr="009A6F87">
        <w:t>Meet with enrolled students who have questions about their grades (specific questions re: assignments that have been graded by the graduate student OR general questions re: progress in the course, content covered by the graduate student, etc.)</w:t>
      </w:r>
    </w:p>
    <w:p w:rsidR="007A3DD0" w:rsidRDefault="007A3DD0" w14:paraId="4F4F0EE0" w14:textId="77777777">
      <w:pPr>
        <w:spacing w:before="0"/>
        <w:rPr>
          <w:rFonts w:cstheme="minorBidi"/>
          <w:szCs w:val="22"/>
        </w:rPr>
      </w:pPr>
      <w:r>
        <w:br w:type="page"/>
      </w:r>
    </w:p>
    <w:p w:rsidRPr="009A6F87" w:rsidR="009A6F87" w:rsidP="007A3DD0" w:rsidRDefault="009A6F87" w14:paraId="4EF71C49" w14:textId="77777777">
      <w:pPr>
        <w:ind w:left="360" w:hanging="360"/>
      </w:pPr>
    </w:p>
    <w:p w:rsidR="002F6FB5" w:rsidP="00B54411" w:rsidRDefault="003D3994" w14:paraId="6CD61BC7" w14:textId="553D61FD">
      <w:pPr>
        <w:pStyle w:val="Heading2"/>
        <w:spacing w:before="240" w:line="240" w:lineRule="auto"/>
      </w:pPr>
      <w:r>
        <w:t>Faculty Requirements</w:t>
      </w:r>
    </w:p>
    <w:p w:rsidR="000B0738" w:rsidP="002F6EA2" w:rsidRDefault="003D3994" w14:paraId="18A7F873" w14:textId="441DC040">
      <w:pPr>
        <w:pStyle w:val="Heading3"/>
        <w:spacing w:line="240" w:lineRule="auto"/>
      </w:pPr>
      <w:r>
        <w:t>Before the Teaching Semester</w:t>
      </w:r>
    </w:p>
    <w:p w:rsidRPr="003D3994" w:rsidR="003D3994" w:rsidP="00BD34D0" w:rsidRDefault="003D3994" w14:paraId="61DC66B2" w14:textId="77777777">
      <w:pPr>
        <w:pStyle w:val="ListParagraph"/>
        <w:numPr>
          <w:ilvl w:val="0"/>
          <w:numId w:val="15"/>
        </w:numPr>
        <w:ind w:left="360"/>
      </w:pPr>
      <w:r w:rsidRPr="003D3994">
        <w:t>Meet with the graduate student to develop the syllabus or make any adjustments to the course to accommodate the graduate student’s expertise and/or teaching philosophy.</w:t>
      </w:r>
    </w:p>
    <w:p w:rsidRPr="003D3994" w:rsidR="003D3994" w:rsidP="00BD34D0" w:rsidRDefault="003D3994" w14:paraId="5F5CA489" w14:textId="77777777">
      <w:pPr>
        <w:pStyle w:val="ListParagraph"/>
        <w:numPr>
          <w:ilvl w:val="0"/>
          <w:numId w:val="15"/>
        </w:numPr>
        <w:ind w:left="360"/>
      </w:pPr>
      <w:r w:rsidRPr="003D3994">
        <w:t>Mentor the graduate student on aligning classroom activities, class content, and assessments to Student Learning Objectives and Departmental Learning Objectives.</w:t>
      </w:r>
    </w:p>
    <w:p w:rsidRPr="003D3994" w:rsidR="003D3994" w:rsidP="00BD34D0" w:rsidRDefault="003D3994" w14:paraId="00210EDD" w14:textId="77777777">
      <w:pPr>
        <w:pStyle w:val="ListParagraph"/>
        <w:numPr>
          <w:ilvl w:val="0"/>
          <w:numId w:val="15"/>
        </w:numPr>
        <w:ind w:left="360"/>
      </w:pPr>
      <w:r w:rsidRPr="003D3994">
        <w:t xml:space="preserve">Assist the student in setting up the </w:t>
      </w:r>
      <w:proofErr w:type="spellStart"/>
      <w:r w:rsidRPr="003D3994">
        <w:t>eLC</w:t>
      </w:r>
      <w:proofErr w:type="spellEnd"/>
      <w:r w:rsidRPr="003D3994">
        <w:t>.</w:t>
      </w:r>
    </w:p>
    <w:p w:rsidRPr="003D3994" w:rsidR="003D3994" w:rsidP="00BD34D0" w:rsidRDefault="003D3994" w14:paraId="0F43E7C4" w14:textId="77777777">
      <w:pPr>
        <w:pStyle w:val="ListParagraph"/>
        <w:numPr>
          <w:ilvl w:val="0"/>
          <w:numId w:val="15"/>
        </w:numPr>
        <w:ind w:left="360"/>
      </w:pPr>
      <w:r w:rsidRPr="003D3994">
        <w:t>Provide resources for class related content and instruction.</w:t>
      </w:r>
    </w:p>
    <w:p w:rsidR="00BD6B8F" w:rsidP="002F6EA2" w:rsidRDefault="003D3994" w14:paraId="46C82526" w14:textId="2AC6E557">
      <w:pPr>
        <w:pStyle w:val="Heading3"/>
        <w:spacing w:line="240" w:lineRule="auto"/>
      </w:pPr>
      <w:r>
        <w:t>During the Teaching Semester</w:t>
      </w:r>
    </w:p>
    <w:p w:rsidR="007757AB" w:rsidP="00BD34D0" w:rsidRDefault="000D7D9B" w14:paraId="5FCC653D" w14:textId="02C22FBA">
      <w:pPr>
        <w:pStyle w:val="ListParagraph"/>
      </w:pPr>
      <w:r>
        <w:t xml:space="preserve">As Instructor of Record, </w:t>
      </w:r>
      <w:r w:rsidRPr="000D7D9B">
        <w:t>forward all announcements</w:t>
      </w:r>
      <w:r>
        <w:t xml:space="preserve"> and </w:t>
      </w:r>
      <w:r w:rsidRPr="000D7D9B">
        <w:t>updates from the university</w:t>
      </w:r>
      <w:r w:rsidR="00440177">
        <w:t>/</w:t>
      </w:r>
      <w:r w:rsidRPr="000D7D9B">
        <w:t>CTL related to instruction</w:t>
      </w:r>
      <w:r w:rsidR="00440177">
        <w:t xml:space="preserve"> to the </w:t>
      </w:r>
      <w:r w:rsidRPr="003D3994" w:rsidR="009C6ACE">
        <w:t>graduate student</w:t>
      </w:r>
      <w:r w:rsidR="009C6ACE">
        <w:t>.</w:t>
      </w:r>
    </w:p>
    <w:p w:rsidRPr="003D3994" w:rsidR="00C77D84" w:rsidP="00C77D84" w:rsidRDefault="00C77D84" w14:paraId="373C9FBE" w14:textId="77777777">
      <w:pPr>
        <w:pStyle w:val="ListParagraph"/>
      </w:pPr>
      <w:r w:rsidRPr="003D3994">
        <w:t>Meet with the graduate student</w:t>
      </w:r>
      <w:r>
        <w:t xml:space="preserve"> at least</w:t>
      </w:r>
      <w:r w:rsidRPr="003D3994">
        <w:t xml:space="preserve"> every other week during the teaching semester to discuss classroom activities, plan, assess, problem-solve, or otherwise mentor the graduate student</w:t>
      </w:r>
    </w:p>
    <w:p w:rsidRPr="003D3994" w:rsidR="003D3994" w:rsidP="00BD34D0" w:rsidRDefault="003D3994" w14:paraId="7490326B" w14:textId="20D328AE">
      <w:pPr>
        <w:pStyle w:val="ListParagraph"/>
      </w:pPr>
      <w:r w:rsidRPr="003D3994">
        <w:t>Be in the classroom during graduate student teaching days (unless at a conference or otherwise arranged in advance).</w:t>
      </w:r>
    </w:p>
    <w:p w:rsidRPr="003D3994" w:rsidR="003D3994" w:rsidP="00BD34D0" w:rsidRDefault="003D3994" w14:paraId="5AEB34CC" w14:textId="77777777">
      <w:pPr>
        <w:pStyle w:val="ListParagraph"/>
      </w:pPr>
      <w:r w:rsidRPr="003D3994">
        <w:t>Teach 50% of the class days.</w:t>
      </w:r>
    </w:p>
    <w:p w:rsidRPr="003D3994" w:rsidR="003D3994" w:rsidP="00BD34D0" w:rsidRDefault="003D3994" w14:paraId="3FB53147" w14:textId="77777777">
      <w:pPr>
        <w:pStyle w:val="ListParagraph"/>
      </w:pPr>
      <w:r w:rsidRPr="003D3994">
        <w:t>Grade 50% of the assignments</w:t>
      </w:r>
    </w:p>
    <w:p w:rsidRPr="003D3994" w:rsidR="003D3994" w:rsidP="00BD34D0" w:rsidRDefault="003D3994" w14:paraId="253047A3" w14:textId="77777777">
      <w:pPr>
        <w:pStyle w:val="ListParagraph"/>
      </w:pPr>
      <w:r w:rsidRPr="003D3994">
        <w:t>Meet with enrolled students who have questions about their grades</w:t>
      </w:r>
    </w:p>
    <w:p w:rsidRPr="003D3994" w:rsidR="003D3994" w:rsidP="00BD34D0" w:rsidRDefault="003D3994" w14:paraId="4838FFB2" w14:textId="77777777">
      <w:pPr>
        <w:pStyle w:val="ListParagraph"/>
        <w:numPr>
          <w:ilvl w:val="1"/>
          <w:numId w:val="16"/>
        </w:numPr>
        <w:ind w:left="720"/>
      </w:pPr>
      <w:r w:rsidRPr="003D3994">
        <w:t>specific questions re: assignments that have been graded by faculty member</w:t>
      </w:r>
    </w:p>
    <w:p w:rsidRPr="003D3994" w:rsidR="003D3994" w:rsidP="00BD34D0" w:rsidRDefault="003D3994" w14:paraId="4DB63471" w14:textId="77777777">
      <w:pPr>
        <w:pStyle w:val="ListParagraph"/>
        <w:numPr>
          <w:ilvl w:val="1"/>
          <w:numId w:val="16"/>
        </w:numPr>
        <w:ind w:left="720"/>
      </w:pPr>
      <w:r w:rsidRPr="003D3994">
        <w:t>any student who still has questions after having met with the graduate student.</w:t>
      </w:r>
    </w:p>
    <w:p w:rsidRPr="003D3994" w:rsidR="003D3994" w:rsidP="00F94E49" w:rsidRDefault="003D3994" w14:paraId="6206B8A7" w14:textId="77777777">
      <w:pPr>
        <w:spacing w:line="240" w:lineRule="auto"/>
        <w:ind w:left="360" w:hanging="180"/>
        <w:rPr>
          <w:rFonts w:eastAsia="Times New Roman"/>
          <w:i/>
          <w:iCs/>
          <w:szCs w:val="22"/>
        </w:rPr>
      </w:pPr>
      <w:r w:rsidRPr="003D3994">
        <w:rPr>
          <w:rFonts w:eastAsia="Times New Roman"/>
          <w:i/>
          <w:iCs/>
          <w:szCs w:val="22"/>
        </w:rPr>
        <w:t>**Ultimately, faculty member is the instructor of record and will be responsible for final evaluation of students’ grades should a question or concern arise.</w:t>
      </w:r>
    </w:p>
    <w:p w:rsidR="00E40569" w:rsidP="00BD34D0" w:rsidRDefault="00C77D84" w14:paraId="6EC87B04" w14:textId="6F37A9BF">
      <w:pPr>
        <w:pStyle w:val="ListParagraph"/>
      </w:pPr>
      <w:r>
        <w:t>S</w:t>
      </w:r>
      <w:r w:rsidRPr="003D3994" w:rsidR="003D3994">
        <w:t xml:space="preserve">olicit feedback on the co-teaching experience throughout to </w:t>
      </w:r>
      <w:r>
        <w:t>assess</w:t>
      </w:r>
      <w:r w:rsidRPr="003D3994" w:rsidR="003D3994">
        <w:t xml:space="preserve"> if the graduate student’s needs for structure, feedback, support, resources, and mentorship are being met.</w:t>
      </w:r>
    </w:p>
    <w:p w:rsidR="00154497" w:rsidP="00CC4FE8" w:rsidRDefault="003D3994" w14:paraId="5D195C78" w14:textId="1F165560">
      <w:pPr>
        <w:pStyle w:val="Heading2"/>
        <w:spacing w:before="240" w:line="240" w:lineRule="auto"/>
      </w:pPr>
      <w:r>
        <w:t>Evaluation</w:t>
      </w:r>
    </w:p>
    <w:p w:rsidRPr="003D3994" w:rsidR="003D3994" w:rsidP="00BD34D0" w:rsidRDefault="003D3994" w14:paraId="498EB041" w14:textId="62C98CF1">
      <w:pPr>
        <w:pStyle w:val="ListParagraph"/>
        <w:numPr>
          <w:ilvl w:val="0"/>
          <w:numId w:val="18"/>
        </w:numPr>
        <w:ind w:left="360"/>
      </w:pPr>
      <w:r w:rsidRPr="003D3994">
        <w:t>Informal and formative feedback will be provided at mentoring meetings every other week throughout the semester.</w:t>
      </w:r>
    </w:p>
    <w:p w:rsidRPr="003D3994" w:rsidR="003D3994" w:rsidP="00BD34D0" w:rsidRDefault="003D3994" w14:paraId="020C9A57" w14:textId="77777777">
      <w:pPr>
        <w:pStyle w:val="ListParagraph"/>
        <w:numPr>
          <w:ilvl w:val="0"/>
          <w:numId w:val="18"/>
        </w:numPr>
        <w:ind w:left="360"/>
      </w:pPr>
      <w:r w:rsidRPr="003D3994">
        <w:t>At semester midpoint, the enrolled students will be asked to complete a midterm student experience survey that mirrors the items in the end-of-semester student experience survey distributed by the college.</w:t>
      </w:r>
    </w:p>
    <w:p w:rsidRPr="003D3994" w:rsidR="003D3994" w:rsidP="00BD34D0" w:rsidRDefault="003D3994" w14:paraId="38899E39" w14:textId="77777777">
      <w:pPr>
        <w:pStyle w:val="ListParagraph"/>
        <w:numPr>
          <w:ilvl w:val="0"/>
          <w:numId w:val="18"/>
        </w:numPr>
        <w:ind w:left="360"/>
      </w:pPr>
      <w:r w:rsidRPr="003D3994">
        <w:t>Faculty member will provide feedback and suggestions for the second half of the semester based on student feedback at the midpoint.</w:t>
      </w:r>
    </w:p>
    <w:p w:rsidRPr="003D3994" w:rsidR="003D3994" w:rsidP="00BD34D0" w:rsidRDefault="003D3994" w14:paraId="1287C768" w14:textId="77777777">
      <w:pPr>
        <w:pStyle w:val="ListParagraph"/>
        <w:numPr>
          <w:ilvl w:val="0"/>
          <w:numId w:val="18"/>
        </w:numPr>
        <w:ind w:left="360"/>
      </w:pPr>
      <w:r w:rsidRPr="003D3994">
        <w:t>Faculty member and the graduate student will discuss the extent to which these suggestions were implemented throughout the second half of the semester.</w:t>
      </w:r>
    </w:p>
    <w:p w:rsidR="003D3994" w:rsidP="00BD34D0" w:rsidRDefault="003D3994" w14:paraId="4D57C1B9" w14:textId="4DA66FDB">
      <w:pPr>
        <w:pStyle w:val="ListParagraph"/>
        <w:numPr>
          <w:ilvl w:val="0"/>
          <w:numId w:val="18"/>
        </w:numPr>
        <w:ind w:left="360"/>
      </w:pPr>
      <w:r w:rsidRPr="003D3994">
        <w:t xml:space="preserve">The HDFS </w:t>
      </w:r>
      <w:r w:rsidRPr="003D3994">
        <w:rPr>
          <w:b/>
          <w:bCs/>
        </w:rPr>
        <w:t>Co-Teaching Evaluation Form</w:t>
      </w:r>
      <w:r w:rsidRPr="003D3994">
        <w:t xml:space="preserve"> will be completed by both faculty member and the graduate student</w:t>
      </w:r>
      <w:r w:rsidR="006656C5">
        <w:t xml:space="preserve"> and </w:t>
      </w:r>
      <w:r w:rsidRPr="003D3994">
        <w:t>discussed</w:t>
      </w:r>
      <w:r w:rsidR="006656C5">
        <w:t xml:space="preserve"> </w:t>
      </w:r>
      <w:r w:rsidR="009270B0">
        <w:t>by</w:t>
      </w:r>
      <w:r w:rsidR="00CD6D32">
        <w:t xml:space="preserve"> final exam week. </w:t>
      </w:r>
      <w:r w:rsidRPr="0009443E" w:rsidR="00CD6D32">
        <w:rPr>
          <w:i/>
          <w:iCs/>
        </w:rPr>
        <w:t xml:space="preserve">A </w:t>
      </w:r>
      <w:r w:rsidRPr="0009443E" w:rsidR="001C44CF">
        <w:rPr>
          <w:i/>
          <w:iCs/>
        </w:rPr>
        <w:t>copy of the evaluation form must</w:t>
      </w:r>
      <w:r w:rsidRPr="0009443E">
        <w:rPr>
          <w:i/>
          <w:iCs/>
        </w:rPr>
        <w:t xml:space="preserve"> </w:t>
      </w:r>
      <w:r w:rsidRPr="0009443E" w:rsidR="001C44CF">
        <w:rPr>
          <w:i/>
          <w:iCs/>
        </w:rPr>
        <w:t xml:space="preserve">be </w:t>
      </w:r>
      <w:r w:rsidRPr="0009443E">
        <w:rPr>
          <w:i/>
          <w:iCs/>
        </w:rPr>
        <w:lastRenderedPageBreak/>
        <w:t>submitted to the Graduate Program Assistant</w:t>
      </w:r>
      <w:r w:rsidRPr="0009443E" w:rsidR="001C44CF">
        <w:rPr>
          <w:i/>
          <w:iCs/>
        </w:rPr>
        <w:t xml:space="preserve"> </w:t>
      </w:r>
      <w:r w:rsidRPr="0009443E" w:rsidR="0096303B">
        <w:rPr>
          <w:i/>
          <w:iCs/>
        </w:rPr>
        <w:t>(</w:t>
      </w:r>
      <w:hyperlink w:history="1" r:id="rId15">
        <w:r w:rsidRPr="0009443E" w:rsidR="0096303B">
          <w:rPr>
            <w:rStyle w:val="Hyperlink"/>
            <w:i/>
            <w:iCs/>
          </w:rPr>
          <w:t>HDFSGradProgram@uga.edu</w:t>
        </w:r>
      </w:hyperlink>
      <w:r w:rsidRPr="0009443E" w:rsidR="0096303B">
        <w:rPr>
          <w:i/>
          <w:iCs/>
        </w:rPr>
        <w:t xml:space="preserve">) </w:t>
      </w:r>
      <w:r w:rsidRPr="0009443E" w:rsidR="0009443E">
        <w:rPr>
          <w:i/>
          <w:iCs/>
        </w:rPr>
        <w:t>within one month after the co-teaching experience has concluded</w:t>
      </w:r>
      <w:r w:rsidRPr="0009443E">
        <w:rPr>
          <w:i/>
          <w:iCs/>
        </w:rPr>
        <w:t>.</w:t>
      </w:r>
      <w:r w:rsidRPr="003D3994">
        <w:t xml:space="preserve"> </w:t>
      </w:r>
    </w:p>
    <w:p w:rsidRPr="003D3994" w:rsidR="003D3994" w:rsidP="002F6EA2" w:rsidRDefault="003D3994" w14:paraId="4B8F6CE9" w14:textId="423DFC75">
      <w:pPr>
        <w:pStyle w:val="Heading3"/>
        <w:spacing w:line="240" w:lineRule="auto"/>
      </w:pPr>
      <w:r>
        <w:t>Final Grading</w:t>
      </w:r>
    </w:p>
    <w:p w:rsidR="00E91E26" w:rsidP="002F6EA2" w:rsidRDefault="003D3994" w14:paraId="17E2D259" w14:textId="5EA224F4">
      <w:pPr>
        <w:spacing w:line="240" w:lineRule="auto"/>
        <w:rPr>
          <w:rFonts w:eastAsia="Times New Roman"/>
          <w:szCs w:val="21"/>
        </w:rPr>
      </w:pPr>
      <w:r>
        <w:rPr>
          <w:rFonts w:eastAsia="Times New Roman"/>
          <w:szCs w:val="21"/>
        </w:rPr>
        <w:t>This course is offered with a satisfactory or unsatisfactory grading scheme.</w:t>
      </w:r>
      <w:r w:rsidR="00290461">
        <w:rPr>
          <w:rFonts w:eastAsia="Times New Roman"/>
          <w:szCs w:val="21"/>
        </w:rPr>
        <w:t xml:space="preserve"> </w:t>
      </w:r>
      <w:r w:rsidRPr="0009443E" w:rsidR="00290461">
        <w:rPr>
          <w:rFonts w:eastAsia="Times New Roman"/>
          <w:i/>
          <w:iCs/>
          <w:szCs w:val="21"/>
        </w:rPr>
        <w:t xml:space="preserve">An average </w:t>
      </w:r>
      <w:r w:rsidRPr="0009443E" w:rsidR="00936B32">
        <w:rPr>
          <w:rFonts w:eastAsia="Times New Roman"/>
          <w:i/>
          <w:iCs/>
          <w:szCs w:val="21"/>
        </w:rPr>
        <w:t>rating of 3 or higher on the Co-Teaching Evaluation Form</w:t>
      </w:r>
      <w:r w:rsidRPr="0009443E" w:rsidR="006656C5">
        <w:rPr>
          <w:rFonts w:eastAsia="Times New Roman"/>
          <w:i/>
          <w:iCs/>
          <w:szCs w:val="21"/>
        </w:rPr>
        <w:t xml:space="preserve"> is required for a satisfactory grade. </w:t>
      </w:r>
    </w:p>
    <w:p w:rsidRPr="006B6BF3" w:rsidR="00073B23" w:rsidP="00B54411" w:rsidRDefault="000812D0" w14:paraId="3B8780E7" w14:textId="28C7801F">
      <w:pPr>
        <w:pStyle w:val="Heading2"/>
        <w:spacing w:before="240" w:line="240" w:lineRule="auto"/>
      </w:pPr>
      <w:r w:rsidRPr="006B6BF3">
        <w:t>Course Statements &amp; Policies</w:t>
      </w:r>
    </w:p>
    <w:p w:rsidRPr="007F33AD" w:rsidR="007F33AD" w:rsidP="007F33AD" w:rsidRDefault="007F33AD" w14:paraId="17EF0CC2" w14:textId="5A335272">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Diversity</w:t>
      </w:r>
      <w:r w:rsidRPr="007F33AD">
        <w:rPr>
          <w:rFonts w:ascii="Arial" w:hAnsi="Arial" w:cs="Arial"/>
          <w:sz w:val="22"/>
          <w:szCs w:val="22"/>
        </w:rPr>
        <w:t xml:space="preserve">: Diversity encompasses acceptance and respect. The term "diversity" encompasses differences of culture, background and experience among individuals and groups. Such differences include, but are not limited to, differences of race, ethnicity, national origin, color, gender, sexual orientation, gender identity, age, and abilities, as well as political and religious affiliation and socioeconomic status. The College of Family and Consumer Sciences at the University of Georgia embraces a commitment to diversity by modeling for the state and nation, a community of individuals and programs which seek to reduce prejudice, disparities, and discrimination and build a supportive environment for all. </w:t>
      </w:r>
      <w:hyperlink w:history="1" r:id="rId16">
        <w:r w:rsidRPr="007F33AD">
          <w:rPr>
            <w:rStyle w:val="Hyperlink"/>
            <w:rFonts w:ascii="Arial" w:hAnsi="Arial" w:cs="Arial"/>
            <w:sz w:val="22"/>
            <w:szCs w:val="22"/>
          </w:rPr>
          <w:t>More about diversity</w:t>
        </w:r>
      </w:hyperlink>
      <w:r w:rsidRPr="007F33AD">
        <w:rPr>
          <w:rFonts w:ascii="Arial" w:hAnsi="Arial" w:cs="Arial"/>
          <w:sz w:val="22"/>
          <w:szCs w:val="22"/>
        </w:rPr>
        <w:t>.</w:t>
      </w:r>
    </w:p>
    <w:p w:rsidRPr="007F33AD" w:rsidR="007F33AD" w:rsidP="007F33AD" w:rsidRDefault="007F33AD" w14:paraId="48C92639" w14:textId="77777777">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Academic honesty: </w:t>
      </w:r>
      <w:r w:rsidRPr="007F33AD">
        <w:rPr>
          <w:rFonts w:ascii="Arial" w:hAnsi="Arial" w:cs="Arial"/>
          <w:sz w:val="22"/>
          <w:szCs w:val="22"/>
        </w:rPr>
        <w:t>"I will be academically honest in all of my academic work and will not tolerate academic dishonesty of others." A Culture of Honesty, the University's policy and procedures for handling cases of suspected dishonesty, can be found can be found at: </w:t>
      </w:r>
      <w:hyperlink w:history="1" r:id="rId17">
        <w:r w:rsidRPr="007F33AD">
          <w:rPr>
            <w:rStyle w:val="Hyperlink"/>
            <w:rFonts w:ascii="Arial" w:hAnsi="Arial" w:cs="Arial"/>
            <w:sz w:val="22"/>
            <w:szCs w:val="22"/>
          </w:rPr>
          <w:t>https://honesty.uga.edu/Academic-Honesty-Policy/</w:t>
        </w:r>
      </w:hyperlink>
      <w:r w:rsidRPr="007F33AD">
        <w:rPr>
          <w:rFonts w:ascii="Arial" w:hAnsi="Arial" w:cs="Arial"/>
          <w:sz w:val="22"/>
          <w:szCs w:val="22"/>
        </w:rPr>
        <w:t>. All academic work must meet the standards outlined in “A Culture of Honesty” found at: </w:t>
      </w:r>
      <w:hyperlink w:history="1" r:id="rId18">
        <w:r w:rsidRPr="007F33AD">
          <w:rPr>
            <w:rStyle w:val="Hyperlink"/>
            <w:rFonts w:ascii="Arial" w:hAnsi="Arial" w:cs="Arial"/>
            <w:sz w:val="22"/>
            <w:szCs w:val="22"/>
          </w:rPr>
          <w:t>http://honesty.uga.edu/</w:t>
        </w:r>
      </w:hyperlink>
      <w:r w:rsidRPr="007F33AD">
        <w:rPr>
          <w:rFonts w:ascii="Arial" w:hAnsi="Arial" w:cs="Arial"/>
          <w:sz w:val="22"/>
          <w:szCs w:val="22"/>
        </w:rPr>
        <w:t>. </w:t>
      </w:r>
    </w:p>
    <w:p w:rsidRPr="007F33AD" w:rsidR="007F33AD" w:rsidP="007F33AD" w:rsidRDefault="007F33AD" w14:paraId="67CC37F0" w14:textId="7DEEBAE6">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Course Plans: </w:t>
      </w:r>
      <w:r w:rsidRPr="007F33AD">
        <w:rPr>
          <w:rFonts w:ascii="Arial" w:hAnsi="Arial" w:cs="Arial"/>
          <w:sz w:val="22"/>
          <w:szCs w:val="22"/>
        </w:rPr>
        <w:t>The course syllabus is a general plan for the course; deviations may be necessary.</w:t>
      </w:r>
    </w:p>
    <w:p w:rsidRPr="007F33AD" w:rsidR="007F33AD" w:rsidP="007F33AD" w:rsidRDefault="007F33AD" w14:paraId="208AED39" w14:textId="77777777">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Accommodations due to disability: </w:t>
      </w:r>
      <w:r w:rsidRPr="007F33AD">
        <w:rPr>
          <w:rFonts w:ascii="Arial" w:hAnsi="Arial" w:cs="Arial"/>
          <w:sz w:val="22"/>
          <w:szCs w:val="22"/>
        </w:rPr>
        <w:t>If you plan to request accommodations for a disability, please register with the Disability Resource Center (DRC). The DRC can be reached by visiting Clark Howell Hall, by calling 706-542-8719 (voice) or 706-542-8778 (TTY), or by visiting </w:t>
      </w:r>
      <w:hyperlink w:history="1" r:id="rId19">
        <w:r w:rsidRPr="007F33AD">
          <w:rPr>
            <w:rStyle w:val="Hyperlink"/>
            <w:rFonts w:ascii="Arial" w:hAnsi="Arial" w:cs="Arial"/>
            <w:sz w:val="22"/>
            <w:szCs w:val="22"/>
          </w:rPr>
          <w:t>http://drc.uga.edu</w:t>
        </w:r>
      </w:hyperlink>
      <w:r w:rsidRPr="007F33AD">
        <w:rPr>
          <w:rFonts w:ascii="Arial" w:hAnsi="Arial" w:cs="Arial"/>
          <w:sz w:val="22"/>
          <w:szCs w:val="22"/>
        </w:rPr>
        <w:t>.</w:t>
      </w:r>
    </w:p>
    <w:p w:rsidRPr="007F33AD" w:rsidR="007F33AD" w:rsidP="007F33AD" w:rsidRDefault="007F33AD" w14:paraId="0CBB60ED" w14:textId="77777777">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 xml:space="preserve">Mental Health and Wellness Resources: </w:t>
      </w:r>
      <w:r w:rsidRPr="007F33AD">
        <w:rPr>
          <w:rFonts w:ascii="Arial" w:hAnsi="Arial" w:cs="Arial"/>
          <w:sz w:val="22"/>
          <w:szCs w:val="22"/>
        </w:rPr>
        <w:t>If you or someone you know needs assistance, you are encouraged to contact Student Care and Outreach in the Division of Student Affairs at 706-542-7774 or visit </w:t>
      </w:r>
      <w:hyperlink w:history="1" r:id="rId20">
        <w:r w:rsidRPr="007F33AD">
          <w:rPr>
            <w:rStyle w:val="Hyperlink"/>
            <w:rFonts w:ascii="Arial" w:hAnsi="Arial" w:cs="Arial"/>
            <w:sz w:val="22"/>
            <w:szCs w:val="22"/>
          </w:rPr>
          <w:t>https://sco.uga.edu</w:t>
        </w:r>
      </w:hyperlink>
      <w:r w:rsidRPr="007F33AD">
        <w:rPr>
          <w:rFonts w:ascii="Arial" w:hAnsi="Arial" w:cs="Arial"/>
          <w:sz w:val="22"/>
          <w:szCs w:val="22"/>
        </w:rPr>
        <w:t>. They will help you navigate any difficult circumstances you may be facing by connecting you with the appropriate resources or services. </w:t>
      </w:r>
    </w:p>
    <w:p w:rsidRPr="007F33AD" w:rsidR="007F33AD" w:rsidP="007F33AD" w:rsidRDefault="007F33AD" w14:paraId="0B8226F0" w14:textId="77777777">
      <w:pPr>
        <w:pStyle w:val="NormalWeb"/>
        <w:spacing w:before="120" w:beforeAutospacing="0" w:after="0" w:afterAutospacing="0"/>
        <w:rPr>
          <w:rFonts w:ascii="Arial" w:hAnsi="Arial" w:cs="Arial"/>
          <w:sz w:val="22"/>
          <w:szCs w:val="22"/>
        </w:rPr>
      </w:pPr>
      <w:r w:rsidRPr="007F33AD">
        <w:rPr>
          <w:rFonts w:ascii="Arial" w:hAnsi="Arial" w:cs="Arial"/>
          <w:sz w:val="22"/>
          <w:szCs w:val="22"/>
        </w:rPr>
        <w:t>UGA has several resources for a student seeking mental health services.</w:t>
      </w:r>
    </w:p>
    <w:p w:rsidRPr="007F33AD" w:rsidR="007F33AD" w:rsidP="00C77D84" w:rsidRDefault="007F33AD" w14:paraId="1B1C7991" w14:textId="77777777">
      <w:pPr>
        <w:numPr>
          <w:ilvl w:val="0"/>
          <w:numId w:val="21"/>
        </w:numPr>
        <w:spacing w:before="60" w:line="240" w:lineRule="auto"/>
        <w:rPr>
          <w:szCs w:val="22"/>
        </w:rPr>
      </w:pPr>
      <w:r w:rsidRPr="007F33AD">
        <w:rPr>
          <w:szCs w:val="22"/>
        </w:rPr>
        <w:t>Counseling and Psychiatric Services (CAPS) is your go-to, on-campus resource for emotional, social and behavioral-health support: </w:t>
      </w:r>
      <w:hyperlink w:history="1" r:id="rId21">
        <w:r w:rsidRPr="007F33AD">
          <w:rPr>
            <w:rStyle w:val="Hyperlink"/>
            <w:szCs w:val="22"/>
          </w:rPr>
          <w:t>https://caps.uga.edu/</w:t>
        </w:r>
      </w:hyperlink>
      <w:r w:rsidRPr="007F33AD">
        <w:rPr>
          <w:szCs w:val="22"/>
        </w:rPr>
        <w:t>.</w:t>
      </w:r>
    </w:p>
    <w:p w:rsidRPr="007F33AD" w:rsidR="007F33AD" w:rsidP="00C77D84" w:rsidRDefault="007F33AD" w14:paraId="2E7061E1" w14:textId="77777777">
      <w:pPr>
        <w:pStyle w:val="NormalWeb"/>
        <w:numPr>
          <w:ilvl w:val="0"/>
          <w:numId w:val="21"/>
        </w:numPr>
        <w:spacing w:before="60" w:beforeAutospacing="0" w:after="0" w:afterAutospacing="0"/>
        <w:rPr>
          <w:rFonts w:ascii="Arial" w:hAnsi="Arial" w:cs="Arial"/>
          <w:sz w:val="22"/>
          <w:szCs w:val="22"/>
        </w:rPr>
      </w:pPr>
      <w:r w:rsidRPr="007F33AD">
        <w:rPr>
          <w:rFonts w:ascii="Arial" w:hAnsi="Arial" w:cs="Arial"/>
          <w:sz w:val="22"/>
          <w:szCs w:val="22"/>
        </w:rPr>
        <w:t xml:space="preserve">24/7 crisis support is available at 706-542-2273 or </w:t>
      </w:r>
      <w:hyperlink w:history="1" r:id="rId22">
        <w:r w:rsidRPr="007F33AD">
          <w:rPr>
            <w:rStyle w:val="Hyperlink"/>
            <w:rFonts w:ascii="Arial" w:hAnsi="Arial" w:cs="Arial"/>
            <w:sz w:val="22"/>
            <w:szCs w:val="22"/>
          </w:rPr>
          <w:t>https://healthcenter.uga.edu/emergencies/</w:t>
        </w:r>
      </w:hyperlink>
    </w:p>
    <w:p w:rsidRPr="007F33AD" w:rsidR="007F33AD" w:rsidP="00C77D84" w:rsidRDefault="007F33AD" w14:paraId="2867C30A" w14:textId="77777777">
      <w:pPr>
        <w:pStyle w:val="NormalWeb"/>
        <w:numPr>
          <w:ilvl w:val="0"/>
          <w:numId w:val="21"/>
        </w:numPr>
        <w:spacing w:before="60" w:beforeAutospacing="0" w:after="0" w:afterAutospacing="0"/>
        <w:rPr>
          <w:rFonts w:ascii="Arial" w:hAnsi="Arial" w:cs="Arial"/>
          <w:sz w:val="22"/>
          <w:szCs w:val="22"/>
        </w:rPr>
      </w:pPr>
      <w:r w:rsidRPr="007F33AD">
        <w:rPr>
          <w:rFonts w:ascii="Arial" w:hAnsi="Arial" w:cs="Arial"/>
          <w:sz w:val="22"/>
          <w:szCs w:val="22"/>
        </w:rPr>
        <w:t xml:space="preserve">If you need help managing stress anxiety, relationships, etc., please visit </w:t>
      </w:r>
      <w:proofErr w:type="spellStart"/>
      <w:r w:rsidRPr="007F33AD">
        <w:rPr>
          <w:rFonts w:ascii="Arial" w:hAnsi="Arial" w:cs="Arial"/>
          <w:sz w:val="22"/>
          <w:szCs w:val="22"/>
        </w:rPr>
        <w:t>BeWellUGA</w:t>
      </w:r>
      <w:proofErr w:type="spellEnd"/>
      <w:r w:rsidRPr="007F33AD">
        <w:rPr>
          <w:rFonts w:ascii="Arial" w:hAnsi="Arial" w:cs="Arial"/>
          <w:sz w:val="22"/>
          <w:szCs w:val="22"/>
        </w:rPr>
        <w:t xml:space="preserve"> (</w:t>
      </w:r>
      <w:hyperlink w:history="1" r:id="rId23">
        <w:r w:rsidRPr="007F33AD">
          <w:rPr>
            <w:rStyle w:val="Hyperlink"/>
            <w:rFonts w:ascii="Arial" w:hAnsi="Arial" w:cs="Arial"/>
            <w:sz w:val="22"/>
            <w:szCs w:val="22"/>
          </w:rPr>
          <w:t>https://www.uhs.uga.edu/bewelluga/bewelluga</w:t>
        </w:r>
      </w:hyperlink>
      <w:r w:rsidRPr="007F33AD">
        <w:rPr>
          <w:rFonts w:ascii="Arial" w:hAnsi="Arial" w:cs="Arial"/>
          <w:sz w:val="22"/>
          <w:szCs w:val="22"/>
        </w:rPr>
        <w:t>) for a list of FREE workshops, classes, mentoring, and health coaching led by licensed clinicians and health educators in the University Health Center.</w:t>
      </w:r>
    </w:p>
    <w:p w:rsidRPr="007F33AD" w:rsidR="007F33AD" w:rsidP="00C77D84" w:rsidRDefault="007F33AD" w14:paraId="2FB2295B" w14:textId="77777777">
      <w:pPr>
        <w:pStyle w:val="NormalWeb"/>
        <w:numPr>
          <w:ilvl w:val="0"/>
          <w:numId w:val="21"/>
        </w:numPr>
        <w:spacing w:before="60" w:beforeAutospacing="0" w:after="0" w:afterAutospacing="0"/>
        <w:rPr>
          <w:rFonts w:ascii="Arial" w:hAnsi="Arial" w:cs="Arial"/>
          <w:sz w:val="22"/>
          <w:szCs w:val="22"/>
        </w:rPr>
      </w:pPr>
      <w:r w:rsidRPr="007F33AD">
        <w:rPr>
          <w:rFonts w:ascii="Arial" w:hAnsi="Arial" w:cs="Arial"/>
          <w:sz w:val="22"/>
          <w:szCs w:val="22"/>
        </w:rPr>
        <w:t>Additional resources can be accessed through the UGA App.</w:t>
      </w:r>
    </w:p>
    <w:p w:rsidR="007A3DD0" w:rsidP="007F33AD" w:rsidRDefault="007F33AD" w14:paraId="429ED4D8" w14:textId="117A3445">
      <w:pPr>
        <w:pStyle w:val="NormalWeb"/>
        <w:spacing w:before="120" w:beforeAutospacing="0" w:after="0" w:afterAutospacing="0"/>
        <w:rPr>
          <w:rFonts w:ascii="Arial" w:hAnsi="Arial" w:cs="Arial"/>
          <w:sz w:val="22"/>
          <w:szCs w:val="22"/>
        </w:rPr>
      </w:pPr>
      <w:r w:rsidRPr="007F33AD">
        <w:rPr>
          <w:rStyle w:val="Strong"/>
          <w:rFonts w:ascii="Arial" w:hAnsi="Arial" w:cs="Arial" w:eastAsiaTheme="majorEastAsia"/>
          <w:sz w:val="22"/>
          <w:szCs w:val="22"/>
        </w:rPr>
        <w:t>FERPA Notice: </w:t>
      </w:r>
      <w:r w:rsidRPr="007F33AD">
        <w:rPr>
          <w:rFonts w:ascii="Arial" w:hAnsi="Arial" w:cs="Arial"/>
          <w:sz w:val="22"/>
          <w:szCs w:val="22"/>
        </w:rPr>
        <w:t xml:space="preserve">The Federal Family Educational Rights and Privacy Act (FERPA) grants </w:t>
      </w:r>
      <w:proofErr w:type="gramStart"/>
      <w:r w:rsidRPr="007F33AD">
        <w:rPr>
          <w:rFonts w:ascii="Arial" w:hAnsi="Arial" w:cs="Arial"/>
          <w:sz w:val="22"/>
          <w:szCs w:val="22"/>
        </w:rPr>
        <w:t>students</w:t>
      </w:r>
      <w:proofErr w:type="gramEnd"/>
      <w:r w:rsidRPr="007F33AD">
        <w:rPr>
          <w:rFonts w:ascii="Arial" w:hAnsi="Arial" w:cs="Arial"/>
          <w:sz w:val="22"/>
          <w:szCs w:val="22"/>
        </w:rPr>
        <w:t xml:space="preserve"> certain information privacy rights. FERPA allows disclosure of directory information (name, address, telephone, email, date of birth, place of birth, major, activities, degrees, awards, prior schools), unless a </w:t>
      </w:r>
      <w:hyperlink w:history="1" r:id="rId24">
        <w:r w:rsidRPr="007F33AD">
          <w:rPr>
            <w:rStyle w:val="Hyperlink"/>
            <w:rFonts w:ascii="Arial" w:hAnsi="Arial" w:cs="Arial"/>
            <w:sz w:val="22"/>
            <w:szCs w:val="22"/>
          </w:rPr>
          <w:t>Request for FERPA Restriction</w:t>
        </w:r>
      </w:hyperlink>
      <w:r w:rsidRPr="007F33AD">
        <w:rPr>
          <w:rFonts w:ascii="Arial" w:hAnsi="Arial" w:cs="Arial"/>
          <w:sz w:val="22"/>
          <w:szCs w:val="22"/>
        </w:rPr>
        <w:t> is submitted to the Registrar's Office.</w:t>
      </w:r>
    </w:p>
    <w:p w:rsidR="007A3DD0" w:rsidRDefault="007A3DD0" w14:paraId="1833E2B5" w14:textId="77777777">
      <w:pPr>
        <w:spacing w:before="0"/>
        <w:rPr>
          <w:rFonts w:eastAsia="Times New Roman"/>
          <w:szCs w:val="22"/>
        </w:rPr>
      </w:pPr>
      <w:r>
        <w:rPr>
          <w:szCs w:val="22"/>
        </w:rPr>
        <w:br w:type="page"/>
      </w:r>
    </w:p>
    <w:p w:rsidR="001915B6" w:rsidP="007F33AD" w:rsidRDefault="001915B6" w14:paraId="537D8593" w14:textId="77777777">
      <w:pPr>
        <w:pStyle w:val="NormalWeb"/>
        <w:spacing w:before="120" w:beforeAutospacing="0" w:after="0" w:afterAutospacing="0"/>
        <w:rPr>
          <w:rFonts w:ascii="Arial" w:hAnsi="Arial" w:cs="Arial"/>
          <w:sz w:val="22"/>
          <w:szCs w:val="22"/>
        </w:rPr>
      </w:pPr>
    </w:p>
    <w:p w:rsidR="009270B0" w:rsidP="009270B0" w:rsidRDefault="003B1CF5" w14:paraId="6B21DA66" w14:textId="694D44CD">
      <w:pPr>
        <w:pStyle w:val="Heading2"/>
        <w:spacing w:before="240" w:line="240" w:lineRule="auto"/>
      </w:pPr>
      <w:r>
        <w:t xml:space="preserve">Resources and </w:t>
      </w:r>
      <w:r w:rsidR="009270B0">
        <w:t>Recommended Readings</w:t>
      </w:r>
    </w:p>
    <w:p w:rsidRPr="00D517E6" w:rsidR="00D517E6" w:rsidP="00C77D84" w:rsidRDefault="00016341" w14:paraId="13A043A3" w14:textId="2B878B7D">
      <w:pPr>
        <w:spacing w:before="60" w:line="240" w:lineRule="auto"/>
        <w:rPr>
          <w:b/>
          <w:bCs/>
        </w:rPr>
      </w:pPr>
      <w:r>
        <w:rPr>
          <w:b/>
          <w:bCs/>
        </w:rPr>
        <w:t xml:space="preserve">UGA </w:t>
      </w:r>
      <w:r w:rsidRPr="00D517E6" w:rsidR="00D517E6">
        <w:rPr>
          <w:b/>
          <w:bCs/>
        </w:rPr>
        <w:t>CTL Teaching Resource</w:t>
      </w:r>
      <w:r>
        <w:rPr>
          <w:b/>
          <w:bCs/>
        </w:rPr>
        <w:t>s:</w:t>
      </w:r>
      <w:r w:rsidRPr="00D517E6" w:rsidR="00D517E6">
        <w:rPr>
          <w:b/>
          <w:bCs/>
        </w:rPr>
        <w:t xml:space="preserve"> </w:t>
      </w:r>
      <w:hyperlink w:history="1" r:id="rId25">
        <w:r w:rsidRPr="00D517E6" w:rsidR="00D517E6">
          <w:rPr>
            <w:rStyle w:val="Hyperlink"/>
            <w:b/>
            <w:bCs/>
          </w:rPr>
          <w:t>https://www.ctl.uga.edu/faculty/teaching-resources/</w:t>
        </w:r>
      </w:hyperlink>
    </w:p>
    <w:p w:rsidR="003B1CF5" w:rsidP="00C77D84" w:rsidRDefault="003B1CF5" w14:paraId="5A836F0B" w14:textId="77777777">
      <w:pPr>
        <w:spacing w:before="60" w:line="240" w:lineRule="auto"/>
        <w:ind w:left="360" w:hanging="360"/>
      </w:pPr>
      <w:r w:rsidRPr="00D65FF3">
        <w:t>Allen, K. R., &amp; Lavender</w:t>
      </w:r>
      <w:r w:rsidRPr="00D65FF3">
        <w:rPr>
          <w:rFonts w:ascii="Cambria Math" w:hAnsi="Cambria Math" w:cs="Cambria Math"/>
        </w:rPr>
        <w:t>‐</w:t>
      </w:r>
      <w:r w:rsidRPr="00D65FF3">
        <w:t xml:space="preserve">Stott, E. S. (2020). Preparing the educators who teach about families: Engaging family science in the university setting. </w:t>
      </w:r>
      <w:r w:rsidRPr="00D65FF3">
        <w:rPr>
          <w:i/>
          <w:iCs/>
        </w:rPr>
        <w:t>Family Relations, 69</w:t>
      </w:r>
      <w:r w:rsidRPr="00D65FF3">
        <w:t>(3), 442-460.</w:t>
      </w:r>
      <w:r>
        <w:t xml:space="preserve"> </w:t>
      </w:r>
      <w:hyperlink w:history="1" r:id="rId26">
        <w:r>
          <w:rPr>
            <w:rStyle w:val="Hyperlink"/>
          </w:rPr>
          <w:t>https://doi.org/10.1111/fare.12421</w:t>
        </w:r>
      </w:hyperlink>
    </w:p>
    <w:p w:rsidR="003B1CF5" w:rsidP="00C77D84" w:rsidRDefault="003B1CF5" w14:paraId="7F47E81C" w14:textId="77777777">
      <w:pPr>
        <w:spacing w:before="60" w:line="240" w:lineRule="auto"/>
        <w:ind w:left="360" w:hanging="360"/>
      </w:pPr>
      <w:r>
        <w:rPr>
          <w:rStyle w:val="author"/>
        </w:rPr>
        <w:t>Dyer, K. D.</w:t>
      </w:r>
      <w:r>
        <w:t xml:space="preserve"> (</w:t>
      </w:r>
      <w:r>
        <w:rPr>
          <w:rStyle w:val="pubyear"/>
        </w:rPr>
        <w:t>2024</w:t>
      </w:r>
      <w:r>
        <w:t xml:space="preserve">). </w:t>
      </w:r>
      <w:r>
        <w:rPr>
          <w:rStyle w:val="articletitle"/>
        </w:rPr>
        <w:t>Lessons from the field: Isn't it just common sense? Naïve realism as a barrier to learning</w:t>
      </w:r>
      <w:r>
        <w:t xml:space="preserve">. </w:t>
      </w:r>
      <w:r>
        <w:rPr>
          <w:i/>
          <w:iCs/>
        </w:rPr>
        <w:t>Family Relations</w:t>
      </w:r>
      <w:r>
        <w:t xml:space="preserve">, </w:t>
      </w:r>
      <w:r>
        <w:rPr>
          <w:rStyle w:val="vol"/>
        </w:rPr>
        <w:t>73</w:t>
      </w:r>
      <w:r>
        <w:t>(</w:t>
      </w:r>
      <w:r>
        <w:rPr>
          <w:rStyle w:val="citedissue"/>
        </w:rPr>
        <w:t>3</w:t>
      </w:r>
      <w:r>
        <w:t xml:space="preserve">), </w:t>
      </w:r>
      <w:r>
        <w:rPr>
          <w:rStyle w:val="pagefirst"/>
        </w:rPr>
        <w:t>2064</w:t>
      </w:r>
      <w:r>
        <w:t>–</w:t>
      </w:r>
      <w:r>
        <w:rPr>
          <w:rStyle w:val="pagelast"/>
        </w:rPr>
        <w:t>2078</w:t>
      </w:r>
      <w:r>
        <w:t xml:space="preserve">. </w:t>
      </w:r>
      <w:hyperlink w:history="1" r:id="rId27">
        <w:r>
          <w:rPr>
            <w:rStyle w:val="Hyperlink"/>
          </w:rPr>
          <w:t>https://doi.org/10.1111/fare.12967</w:t>
        </w:r>
      </w:hyperlink>
    </w:p>
    <w:p w:rsidRPr="006435F6" w:rsidR="003B1CF5" w:rsidP="00C77D84" w:rsidRDefault="003B1CF5" w14:paraId="04A088B0" w14:textId="77777777">
      <w:pPr>
        <w:spacing w:before="60" w:line="240" w:lineRule="auto"/>
        <w:ind w:left="360" w:hanging="360"/>
        <w:rPr>
          <w:sz w:val="24"/>
        </w:rPr>
      </w:pPr>
      <w:r>
        <w:rPr>
          <w:rStyle w:val="author"/>
        </w:rPr>
        <w:t>Fitzpatrick, J.</w:t>
      </w:r>
      <w:r>
        <w:t xml:space="preserve"> (</w:t>
      </w:r>
      <w:r>
        <w:rPr>
          <w:rStyle w:val="pubyear"/>
        </w:rPr>
        <w:t>2022</w:t>
      </w:r>
      <w:r>
        <w:t xml:space="preserve">). </w:t>
      </w:r>
      <w:proofErr w:type="spellStart"/>
      <w:r>
        <w:rPr>
          <w:rStyle w:val="articletitle"/>
        </w:rPr>
        <w:t>Microinclusive</w:t>
      </w:r>
      <w:proofErr w:type="spellEnd"/>
      <w:r>
        <w:rPr>
          <w:rStyle w:val="articletitle"/>
        </w:rPr>
        <w:t xml:space="preserve"> teaching in family science courses</w:t>
      </w:r>
      <w:r>
        <w:t xml:space="preserve">. </w:t>
      </w:r>
      <w:r>
        <w:rPr>
          <w:i/>
          <w:iCs/>
        </w:rPr>
        <w:t>Family Relations</w:t>
      </w:r>
      <w:r>
        <w:t xml:space="preserve">, </w:t>
      </w:r>
      <w:r>
        <w:rPr>
          <w:rStyle w:val="vol"/>
        </w:rPr>
        <w:t>71</w:t>
      </w:r>
      <w:r>
        <w:t>(</w:t>
      </w:r>
      <w:r>
        <w:rPr>
          <w:rStyle w:val="citedissue"/>
        </w:rPr>
        <w:t>5</w:t>
      </w:r>
      <w:r>
        <w:t xml:space="preserve">), </w:t>
      </w:r>
      <w:r>
        <w:rPr>
          <w:rStyle w:val="pagefirst"/>
        </w:rPr>
        <w:t>2084</w:t>
      </w:r>
      <w:r>
        <w:t>–</w:t>
      </w:r>
      <w:r>
        <w:rPr>
          <w:rStyle w:val="pagelast"/>
        </w:rPr>
        <w:t>2103</w:t>
      </w:r>
      <w:r>
        <w:t xml:space="preserve">. </w:t>
      </w:r>
      <w:hyperlink w:history="1" r:id="rId28">
        <w:r>
          <w:rPr>
            <w:rStyle w:val="Hyperlink"/>
          </w:rPr>
          <w:t>https://doi.org/10.1111/fare.12794</w:t>
        </w:r>
      </w:hyperlink>
    </w:p>
    <w:p w:rsidR="003B1CF5" w:rsidP="00C77D84" w:rsidRDefault="003B1CF5" w14:paraId="1DA88DD9" w14:textId="77777777">
      <w:pPr>
        <w:spacing w:before="60" w:line="240" w:lineRule="auto"/>
        <w:ind w:left="360" w:hanging="360"/>
      </w:pPr>
      <w:proofErr w:type="spellStart"/>
      <w:r>
        <w:rPr>
          <w:rStyle w:val="author"/>
        </w:rPr>
        <w:t>Russon</w:t>
      </w:r>
      <w:proofErr w:type="spellEnd"/>
      <w:r>
        <w:rPr>
          <w:rStyle w:val="author"/>
        </w:rPr>
        <w:t>, J. M.</w:t>
      </w:r>
      <w:r>
        <w:t xml:space="preserve">, </w:t>
      </w:r>
      <w:r>
        <w:rPr>
          <w:rStyle w:val="author"/>
        </w:rPr>
        <w:t>Allen, K. R.</w:t>
      </w:r>
      <w:r>
        <w:t xml:space="preserve">, </w:t>
      </w:r>
      <w:r>
        <w:rPr>
          <w:rStyle w:val="author"/>
        </w:rPr>
        <w:t>Few-Demo, A. L.</w:t>
      </w:r>
      <w:r>
        <w:t xml:space="preserve">, &amp; </w:t>
      </w:r>
      <w:r>
        <w:rPr>
          <w:rStyle w:val="author"/>
        </w:rPr>
        <w:t>Pease, J. C.</w:t>
      </w:r>
      <w:r>
        <w:t xml:space="preserve"> (</w:t>
      </w:r>
      <w:r>
        <w:rPr>
          <w:rStyle w:val="pubyear"/>
        </w:rPr>
        <w:t>2022</w:t>
      </w:r>
      <w:r>
        <w:t xml:space="preserve">). </w:t>
      </w:r>
      <w:r>
        <w:rPr>
          <w:rStyle w:val="articletitle"/>
        </w:rPr>
        <w:t>Using critical family theorizing and intersectional feminist praxis to navigate reflexive conversations on race and power in academic settings</w:t>
      </w:r>
      <w:r>
        <w:t xml:space="preserve">. </w:t>
      </w:r>
      <w:r>
        <w:rPr>
          <w:i/>
          <w:iCs/>
        </w:rPr>
        <w:t>Journal of Family Theory &amp; Review</w:t>
      </w:r>
      <w:r>
        <w:t xml:space="preserve">, </w:t>
      </w:r>
      <w:r>
        <w:rPr>
          <w:rStyle w:val="vol"/>
        </w:rPr>
        <w:t>14</w:t>
      </w:r>
      <w:r>
        <w:t>(</w:t>
      </w:r>
      <w:r>
        <w:rPr>
          <w:rStyle w:val="citedissue"/>
        </w:rPr>
        <w:t>3</w:t>
      </w:r>
      <w:r>
        <w:t xml:space="preserve">), </w:t>
      </w:r>
      <w:r>
        <w:rPr>
          <w:rStyle w:val="pagefirst"/>
        </w:rPr>
        <w:t>537</w:t>
      </w:r>
      <w:r>
        <w:t>–</w:t>
      </w:r>
      <w:r>
        <w:rPr>
          <w:rStyle w:val="pagelast"/>
        </w:rPr>
        <w:t>560</w:t>
      </w:r>
      <w:r>
        <w:t xml:space="preserve">. </w:t>
      </w:r>
      <w:hyperlink w:history="1" r:id="rId29">
        <w:r>
          <w:rPr>
            <w:rStyle w:val="Hyperlink"/>
          </w:rPr>
          <w:t>https://doi.org/10.1111/jftr.12471</w:t>
        </w:r>
      </w:hyperlink>
    </w:p>
    <w:p w:rsidR="009270B0" w:rsidP="00C77D84" w:rsidRDefault="009270B0" w14:paraId="4119C66F" w14:textId="77777777">
      <w:pPr>
        <w:spacing w:before="60" w:line="240" w:lineRule="auto"/>
      </w:pPr>
    </w:p>
    <w:p w:rsidRPr="007F33AD" w:rsidR="009270B0" w:rsidP="00C77D84" w:rsidRDefault="00016341" w14:paraId="17386FB3" w14:textId="0204773A">
      <w:pPr>
        <w:spacing w:before="60" w:line="240" w:lineRule="auto"/>
        <w:rPr>
          <w:szCs w:val="22"/>
        </w:rPr>
      </w:pPr>
      <w:r>
        <w:rPr>
          <w:highlight w:val="yellow"/>
        </w:rPr>
        <w:t>[</w:t>
      </w:r>
      <w:r w:rsidRPr="001E7911" w:rsidR="00A0798F">
        <w:rPr>
          <w:highlight w:val="yellow"/>
        </w:rPr>
        <w:t xml:space="preserve">Faculty, </w:t>
      </w:r>
      <w:r>
        <w:rPr>
          <w:highlight w:val="yellow"/>
        </w:rPr>
        <w:t>add</w:t>
      </w:r>
      <w:r w:rsidRPr="001E7911" w:rsidR="00A0798F">
        <w:rPr>
          <w:highlight w:val="yellow"/>
        </w:rPr>
        <w:t xml:space="preserve"> other resources you believe would be helpful regarding “co-teaching” in general and</w:t>
      </w:r>
      <w:r w:rsidR="00A0798F">
        <w:rPr>
          <w:highlight w:val="yellow"/>
        </w:rPr>
        <w:t>/or in relation to the course the student is co-teaching.</w:t>
      </w:r>
      <w:r>
        <w:t>]</w:t>
      </w:r>
    </w:p>
    <w:sectPr w:rsidRPr="007F33AD" w:rsidR="009270B0" w:rsidSect="00B54411">
      <w:footerReference w:type="default" r:id="rId30"/>
      <w:footerReference w:type="first" r:id="rId31"/>
      <w:pgSz w:w="12240" w:h="15840" w:orient="portrait"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62D" w:rsidP="00DE1793" w:rsidRDefault="0070462D" w14:paraId="0AE4BBA8" w14:textId="77777777">
      <w:pPr>
        <w:spacing w:before="0" w:line="240" w:lineRule="auto"/>
      </w:pPr>
      <w:r>
        <w:separator/>
      </w:r>
    </w:p>
  </w:endnote>
  <w:endnote w:type="continuationSeparator" w:id="0">
    <w:p w:rsidR="0070462D" w:rsidP="00DE1793" w:rsidRDefault="0070462D" w14:paraId="08C57485" w14:textId="77777777">
      <w:pPr>
        <w:spacing w:before="0" w:line="240" w:lineRule="auto"/>
      </w:pPr>
      <w:r>
        <w:continuationSeparator/>
      </w:r>
    </w:p>
  </w:endnote>
  <w:endnote w:type="continuationNotice" w:id="1">
    <w:p w:rsidR="0070462D" w:rsidRDefault="0070462D" w14:paraId="06AB6AF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Black">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18746"/>
      <w:docPartObj>
        <w:docPartGallery w:val="Page Numbers (Bottom of Page)"/>
        <w:docPartUnique/>
      </w:docPartObj>
    </w:sdtPr>
    <w:sdtEndPr/>
    <w:sdtContent>
      <w:sdt>
        <w:sdtPr>
          <w:id w:val="-1769616900"/>
          <w:docPartObj>
            <w:docPartGallery w:val="Page Numbers (Top of Page)"/>
            <w:docPartUnique/>
          </w:docPartObj>
        </w:sdtPr>
        <w:sdtEndPr/>
        <w:sdtContent>
          <w:p w:rsidR="00AC5FC2" w:rsidRDefault="00AC5FC2" w14:paraId="609269ED" w14:textId="63894A10">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7561AD">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561AD">
              <w:rPr>
                <w:b/>
                <w:bCs/>
                <w:noProof/>
              </w:rPr>
              <w:t>5</w:t>
            </w:r>
            <w:r>
              <w:rPr>
                <w:b/>
                <w:bCs/>
                <w:sz w:val="24"/>
              </w:rPr>
              <w:fldChar w:fldCharType="end"/>
            </w:r>
          </w:p>
        </w:sdtContent>
      </w:sdt>
    </w:sdtContent>
  </w:sdt>
  <w:p w:rsidR="00EF38C1" w:rsidRDefault="00EF38C1" w14:paraId="7D4DCAEF" w14:textId="4F573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55074"/>
      <w:docPartObj>
        <w:docPartGallery w:val="Page Numbers (Bottom of Page)"/>
        <w:docPartUnique/>
      </w:docPartObj>
    </w:sdtPr>
    <w:sdtEndPr/>
    <w:sdtContent>
      <w:sdt>
        <w:sdtPr>
          <w:id w:val="-1381863244"/>
          <w:docPartObj>
            <w:docPartGallery w:val="Page Numbers (Top of Page)"/>
            <w:docPartUnique/>
          </w:docPartObj>
        </w:sdtPr>
        <w:sdtEndPr/>
        <w:sdtContent>
          <w:p w:rsidR="00AC5FC2" w:rsidRDefault="00AC5FC2" w14:paraId="068A6788" w14:textId="4EAD709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E25E43" w:rsidRDefault="00E25E43" w14:paraId="589DC660" w14:textId="5869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62D" w:rsidP="00DE1793" w:rsidRDefault="0070462D" w14:paraId="7CE4D6C8" w14:textId="77777777">
      <w:pPr>
        <w:spacing w:before="0" w:line="240" w:lineRule="auto"/>
      </w:pPr>
      <w:r>
        <w:separator/>
      </w:r>
    </w:p>
  </w:footnote>
  <w:footnote w:type="continuationSeparator" w:id="0">
    <w:p w:rsidR="0070462D" w:rsidP="00DE1793" w:rsidRDefault="0070462D" w14:paraId="0804537F" w14:textId="77777777">
      <w:pPr>
        <w:spacing w:before="0" w:line="240" w:lineRule="auto"/>
      </w:pPr>
      <w:r>
        <w:continuationSeparator/>
      </w:r>
    </w:p>
  </w:footnote>
  <w:footnote w:type="continuationNotice" w:id="1">
    <w:p w:rsidR="0070462D" w:rsidRDefault="0070462D" w14:paraId="177AD74B" w14:textId="7777777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0" style="width:28.8pt;height:21.9pt;visibility:visible" alt="Laptop with solid fill"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">
        <v:imagedata croptop="-5958f" cropbottom="-10724f" o:title="" r:id="rId1"/>
      </v:shape>
    </w:pict>
  </w:numPicBullet>
  <w:numPicBullet w:numPicBulletId="1">
    <w:pict>
      <v:shape id="_x0000_i1071" style="width:194.1pt;height:194.1pt;visibility:visible;mso-wrap-style:square" alt="Laptop with solid fill" o:bullet="t" type="#_x0000_t75">
        <v:imagedata o:title="Laptop with solid fill" r:id="rId2"/>
      </v:shape>
    </w:pict>
  </w:numPicBullet>
  <w:numPicBullet w:numPicBulletId="2">
    <w:pict>
      <v:shape id="_x0000_i1072" style="width:43.2pt;height:43.2pt;visibility:visible;mso-wrap-style:square" alt="Laptop with solid fill" o:bullet="t" type="#_x0000_t75">
        <v:imagedata o:title="Laptop with solid fill" r:id="rId3"/>
        <o:lock v:ext="edit" aspectratio="f"/>
      </v:shape>
    </w:pict>
  </w:numPicBullet>
  <w:numPicBullet w:numPicBulletId="3">
    <w:pict>
      <v:shape id="_x0000_i1073" style="width:21.9pt;height:28.8pt;visibility:visible" alt="Star with solid fill" o:bullet="t" type="#_x0000_t75">
        <v:imagedata cropright="-2458f" o:title="" r:id="rId4"/>
      </v:shape>
    </w:pict>
  </w:numPicBullet>
  <w:abstractNum w:abstractNumId="0"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7C6D33"/>
    <w:multiLevelType w:val="hybridMultilevel"/>
    <w:tmpl w:val="22463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48FD"/>
    <w:multiLevelType w:val="hybridMultilevel"/>
    <w:tmpl w:val="9550A59A"/>
    <w:lvl w:ilvl="0" w:tplc="04090001">
      <w:start w:val="1"/>
      <w:numFmt w:val="bullet"/>
      <w:lvlText w:val=""/>
      <w:lvlJc w:val="left"/>
      <w:pPr>
        <w:ind w:left="720" w:hanging="360"/>
      </w:pPr>
      <w:rPr>
        <w:rFonts w:hint="default" w:ascii="Symbol" w:hAnsi="Symbol"/>
      </w:rPr>
    </w:lvl>
    <w:lvl w:ilvl="1" w:tplc="5C0CB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263BB"/>
    <w:multiLevelType w:val="hybridMultilevel"/>
    <w:tmpl w:val="96E8A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53032"/>
    <w:multiLevelType w:val="hybridMultilevel"/>
    <w:tmpl w:val="FF9468D0"/>
    <w:lvl w:ilvl="0" w:tplc="E02A615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501D1D56"/>
    <w:multiLevelType w:val="hybridMultilevel"/>
    <w:tmpl w:val="4C8023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32E4813"/>
    <w:multiLevelType w:val="hybridMultilevel"/>
    <w:tmpl w:val="066C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86A65"/>
    <w:multiLevelType w:val="multilevel"/>
    <w:tmpl w:val="CBA40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A095FF9"/>
    <w:multiLevelType w:val="hybridMultilevel"/>
    <w:tmpl w:val="6BE83F82"/>
    <w:lvl w:ilvl="0" w:tplc="AE7A2C6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F9D3161"/>
    <w:multiLevelType w:val="hybridMultilevel"/>
    <w:tmpl w:val="6C36B9BE"/>
    <w:lvl w:ilvl="0" w:tplc="3BFA644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AA90864"/>
    <w:multiLevelType w:val="hybridMultilevel"/>
    <w:tmpl w:val="DE40D5C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007FEB"/>
    <w:multiLevelType w:val="hybridMultilevel"/>
    <w:tmpl w:val="1EBEA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91A73"/>
    <w:multiLevelType w:val="hybridMultilevel"/>
    <w:tmpl w:val="B7223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D8A6F80"/>
    <w:multiLevelType w:val="hybridMultilevel"/>
    <w:tmpl w:val="2B56EAA4"/>
    <w:lvl w:ilvl="0" w:tplc="4A80974E">
      <w:start w:val="1"/>
      <w:numFmt w:val="decimal"/>
      <w:pStyle w:val="ListParagraph"/>
      <w:lvlText w:val="%1."/>
      <w:lvlJc w:val="left"/>
      <w:pPr>
        <w:ind w:left="720" w:hanging="360"/>
      </w:pPr>
      <w:rPr>
        <w:rFonts w:hint="default"/>
      </w:rPr>
    </w:lvl>
    <w:lvl w:ilvl="1" w:tplc="5C0CB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8"/>
  </w:num>
  <w:num w:numId="11">
    <w:abstractNumId w:val="12"/>
  </w:num>
  <w:num w:numId="12">
    <w:abstractNumId w:val="9"/>
  </w:num>
  <w:num w:numId="13">
    <w:abstractNumId w:val="3"/>
  </w:num>
  <w:num w:numId="14">
    <w:abstractNumId w:val="11"/>
  </w:num>
  <w:num w:numId="15">
    <w:abstractNumId w:val="6"/>
  </w:num>
  <w:num w:numId="16">
    <w:abstractNumId w:val="14"/>
  </w:num>
  <w:num w:numId="17">
    <w:abstractNumId w:val="1"/>
  </w:num>
  <w:num w:numId="18">
    <w:abstractNumId w:val="10"/>
  </w:num>
  <w:num w:numId="19">
    <w:abstractNumId w:val="4"/>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attachedTemplate r:id="rId1"/>
  <w:linkStyles/>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83"/>
    <w:rsid w:val="00011EE8"/>
    <w:rsid w:val="00013A08"/>
    <w:rsid w:val="00016341"/>
    <w:rsid w:val="00020E44"/>
    <w:rsid w:val="00024161"/>
    <w:rsid w:val="00024E9A"/>
    <w:rsid w:val="000250A8"/>
    <w:rsid w:val="000254CF"/>
    <w:rsid w:val="00035597"/>
    <w:rsid w:val="00040D84"/>
    <w:rsid w:val="000467F6"/>
    <w:rsid w:val="000505D0"/>
    <w:rsid w:val="00052948"/>
    <w:rsid w:val="000551F3"/>
    <w:rsid w:val="00056649"/>
    <w:rsid w:val="00057E3E"/>
    <w:rsid w:val="00060830"/>
    <w:rsid w:val="00063B0F"/>
    <w:rsid w:val="000679AC"/>
    <w:rsid w:val="00073B23"/>
    <w:rsid w:val="00075989"/>
    <w:rsid w:val="00075B6C"/>
    <w:rsid w:val="000812D0"/>
    <w:rsid w:val="00085C13"/>
    <w:rsid w:val="0009443E"/>
    <w:rsid w:val="000A0DBC"/>
    <w:rsid w:val="000A3510"/>
    <w:rsid w:val="000B0738"/>
    <w:rsid w:val="000B159C"/>
    <w:rsid w:val="000C1498"/>
    <w:rsid w:val="000D03F0"/>
    <w:rsid w:val="000D14AB"/>
    <w:rsid w:val="000D2713"/>
    <w:rsid w:val="000D2DE0"/>
    <w:rsid w:val="000D3036"/>
    <w:rsid w:val="000D5911"/>
    <w:rsid w:val="000D7D9B"/>
    <w:rsid w:val="000E153D"/>
    <w:rsid w:val="000F0406"/>
    <w:rsid w:val="000F2193"/>
    <w:rsid w:val="000F23D6"/>
    <w:rsid w:val="000F48CB"/>
    <w:rsid w:val="001116AB"/>
    <w:rsid w:val="00113A12"/>
    <w:rsid w:val="001150F0"/>
    <w:rsid w:val="00120B95"/>
    <w:rsid w:val="00123204"/>
    <w:rsid w:val="00141463"/>
    <w:rsid w:val="00147EFE"/>
    <w:rsid w:val="00154497"/>
    <w:rsid w:val="00156B71"/>
    <w:rsid w:val="00156F42"/>
    <w:rsid w:val="00163346"/>
    <w:rsid w:val="00167498"/>
    <w:rsid w:val="001729A5"/>
    <w:rsid w:val="001739E4"/>
    <w:rsid w:val="00173D51"/>
    <w:rsid w:val="00173E77"/>
    <w:rsid w:val="00174E94"/>
    <w:rsid w:val="001820F1"/>
    <w:rsid w:val="00182B96"/>
    <w:rsid w:val="0018383A"/>
    <w:rsid w:val="001915B6"/>
    <w:rsid w:val="00196A0E"/>
    <w:rsid w:val="00197EAC"/>
    <w:rsid w:val="00197FE3"/>
    <w:rsid w:val="001A189C"/>
    <w:rsid w:val="001B2122"/>
    <w:rsid w:val="001B5C1A"/>
    <w:rsid w:val="001C0DFD"/>
    <w:rsid w:val="001C33AD"/>
    <w:rsid w:val="001C3CFE"/>
    <w:rsid w:val="001C44CF"/>
    <w:rsid w:val="001D3071"/>
    <w:rsid w:val="001E0976"/>
    <w:rsid w:val="001E7911"/>
    <w:rsid w:val="001F42AA"/>
    <w:rsid w:val="001F7072"/>
    <w:rsid w:val="00205734"/>
    <w:rsid w:val="00215F1A"/>
    <w:rsid w:val="00215F37"/>
    <w:rsid w:val="00233C56"/>
    <w:rsid w:val="0024161E"/>
    <w:rsid w:val="0024224F"/>
    <w:rsid w:val="00252F26"/>
    <w:rsid w:val="00254386"/>
    <w:rsid w:val="00255B34"/>
    <w:rsid w:val="00263D75"/>
    <w:rsid w:val="0026570D"/>
    <w:rsid w:val="00267441"/>
    <w:rsid w:val="00273D72"/>
    <w:rsid w:val="00274EFF"/>
    <w:rsid w:val="002751F6"/>
    <w:rsid w:val="0027539E"/>
    <w:rsid w:val="00275C8F"/>
    <w:rsid w:val="0028059E"/>
    <w:rsid w:val="002866FF"/>
    <w:rsid w:val="00287BCC"/>
    <w:rsid w:val="00290461"/>
    <w:rsid w:val="00291708"/>
    <w:rsid w:val="002926C4"/>
    <w:rsid w:val="0029319A"/>
    <w:rsid w:val="00296E58"/>
    <w:rsid w:val="002A193E"/>
    <w:rsid w:val="002B1E41"/>
    <w:rsid w:val="002B649D"/>
    <w:rsid w:val="002B6E53"/>
    <w:rsid w:val="002C464B"/>
    <w:rsid w:val="002D3085"/>
    <w:rsid w:val="002D339E"/>
    <w:rsid w:val="002D5760"/>
    <w:rsid w:val="002E0887"/>
    <w:rsid w:val="002F6EA2"/>
    <w:rsid w:val="002F6FB5"/>
    <w:rsid w:val="00300B42"/>
    <w:rsid w:val="00304506"/>
    <w:rsid w:val="003052DB"/>
    <w:rsid w:val="00305F60"/>
    <w:rsid w:val="003168C3"/>
    <w:rsid w:val="003176A2"/>
    <w:rsid w:val="00322D4B"/>
    <w:rsid w:val="00323E67"/>
    <w:rsid w:val="00324680"/>
    <w:rsid w:val="00325245"/>
    <w:rsid w:val="003345A5"/>
    <w:rsid w:val="003407B0"/>
    <w:rsid w:val="00342EFD"/>
    <w:rsid w:val="00357BA2"/>
    <w:rsid w:val="003619AF"/>
    <w:rsid w:val="00366AB8"/>
    <w:rsid w:val="0038398E"/>
    <w:rsid w:val="003848C5"/>
    <w:rsid w:val="003852EF"/>
    <w:rsid w:val="003915BB"/>
    <w:rsid w:val="00396DF3"/>
    <w:rsid w:val="00397A88"/>
    <w:rsid w:val="003B05B9"/>
    <w:rsid w:val="003B1CF5"/>
    <w:rsid w:val="003B51D1"/>
    <w:rsid w:val="003B55D5"/>
    <w:rsid w:val="003C1E6D"/>
    <w:rsid w:val="003C7705"/>
    <w:rsid w:val="003D3994"/>
    <w:rsid w:val="003D79F9"/>
    <w:rsid w:val="003E0CFB"/>
    <w:rsid w:val="003F65C5"/>
    <w:rsid w:val="0040227C"/>
    <w:rsid w:val="00403B76"/>
    <w:rsid w:val="00406406"/>
    <w:rsid w:val="00410383"/>
    <w:rsid w:val="00411E71"/>
    <w:rsid w:val="0041267C"/>
    <w:rsid w:val="00426A94"/>
    <w:rsid w:val="00430957"/>
    <w:rsid w:val="0043303A"/>
    <w:rsid w:val="00440177"/>
    <w:rsid w:val="004442AB"/>
    <w:rsid w:val="00447C9D"/>
    <w:rsid w:val="004516E9"/>
    <w:rsid w:val="00452713"/>
    <w:rsid w:val="004556F2"/>
    <w:rsid w:val="0045676F"/>
    <w:rsid w:val="004622AA"/>
    <w:rsid w:val="00470764"/>
    <w:rsid w:val="00475AF6"/>
    <w:rsid w:val="004941FB"/>
    <w:rsid w:val="004A4B50"/>
    <w:rsid w:val="004A7F31"/>
    <w:rsid w:val="004B1E5B"/>
    <w:rsid w:val="004B3818"/>
    <w:rsid w:val="004B6494"/>
    <w:rsid w:val="004C1926"/>
    <w:rsid w:val="004C5C15"/>
    <w:rsid w:val="004E08B5"/>
    <w:rsid w:val="005003EE"/>
    <w:rsid w:val="00511D72"/>
    <w:rsid w:val="005201CE"/>
    <w:rsid w:val="00523B8C"/>
    <w:rsid w:val="005402D9"/>
    <w:rsid w:val="005406B9"/>
    <w:rsid w:val="00544310"/>
    <w:rsid w:val="00545F49"/>
    <w:rsid w:val="00556BA1"/>
    <w:rsid w:val="00563016"/>
    <w:rsid w:val="005720B0"/>
    <w:rsid w:val="00574DC3"/>
    <w:rsid w:val="005829FF"/>
    <w:rsid w:val="0059259A"/>
    <w:rsid w:val="00597ED5"/>
    <w:rsid w:val="005A5950"/>
    <w:rsid w:val="005A6CAC"/>
    <w:rsid w:val="005B6EB1"/>
    <w:rsid w:val="005C43BA"/>
    <w:rsid w:val="005E12EE"/>
    <w:rsid w:val="005E1412"/>
    <w:rsid w:val="005E3E4E"/>
    <w:rsid w:val="00615520"/>
    <w:rsid w:val="00617DBB"/>
    <w:rsid w:val="00634B3A"/>
    <w:rsid w:val="006435F6"/>
    <w:rsid w:val="0064501D"/>
    <w:rsid w:val="006467D7"/>
    <w:rsid w:val="00650224"/>
    <w:rsid w:val="00654072"/>
    <w:rsid w:val="006656C5"/>
    <w:rsid w:val="0067509A"/>
    <w:rsid w:val="0068405F"/>
    <w:rsid w:val="0069314F"/>
    <w:rsid w:val="006A07F7"/>
    <w:rsid w:val="006A2941"/>
    <w:rsid w:val="006A30DD"/>
    <w:rsid w:val="006A54D6"/>
    <w:rsid w:val="006A65CA"/>
    <w:rsid w:val="006B0245"/>
    <w:rsid w:val="006B2A9E"/>
    <w:rsid w:val="006B6BF3"/>
    <w:rsid w:val="006B7488"/>
    <w:rsid w:val="006C2170"/>
    <w:rsid w:val="006C366B"/>
    <w:rsid w:val="006C7729"/>
    <w:rsid w:val="006C7D33"/>
    <w:rsid w:val="006E5F93"/>
    <w:rsid w:val="006E6987"/>
    <w:rsid w:val="006F1E03"/>
    <w:rsid w:val="006F3CB9"/>
    <w:rsid w:val="006F3F4F"/>
    <w:rsid w:val="0070014A"/>
    <w:rsid w:val="0070462D"/>
    <w:rsid w:val="00705DD4"/>
    <w:rsid w:val="007077FB"/>
    <w:rsid w:val="00714743"/>
    <w:rsid w:val="00714D23"/>
    <w:rsid w:val="007157CE"/>
    <w:rsid w:val="00716DEB"/>
    <w:rsid w:val="00736116"/>
    <w:rsid w:val="00750F4E"/>
    <w:rsid w:val="007511FA"/>
    <w:rsid w:val="00751BEA"/>
    <w:rsid w:val="007561AD"/>
    <w:rsid w:val="0076134D"/>
    <w:rsid w:val="00762B15"/>
    <w:rsid w:val="00766BFA"/>
    <w:rsid w:val="007675D2"/>
    <w:rsid w:val="007757AB"/>
    <w:rsid w:val="00783D96"/>
    <w:rsid w:val="00790BA5"/>
    <w:rsid w:val="00795A67"/>
    <w:rsid w:val="007A0E65"/>
    <w:rsid w:val="007A2EAF"/>
    <w:rsid w:val="007A393C"/>
    <w:rsid w:val="007A3DD0"/>
    <w:rsid w:val="007A5B04"/>
    <w:rsid w:val="007C12C1"/>
    <w:rsid w:val="007C17F1"/>
    <w:rsid w:val="007C1845"/>
    <w:rsid w:val="007C2128"/>
    <w:rsid w:val="007C4CE5"/>
    <w:rsid w:val="007C5FC6"/>
    <w:rsid w:val="007D0345"/>
    <w:rsid w:val="007D1224"/>
    <w:rsid w:val="007D4906"/>
    <w:rsid w:val="007D7F66"/>
    <w:rsid w:val="007E3B00"/>
    <w:rsid w:val="007E4EC0"/>
    <w:rsid w:val="007F33AD"/>
    <w:rsid w:val="007F565B"/>
    <w:rsid w:val="007F7754"/>
    <w:rsid w:val="00804332"/>
    <w:rsid w:val="00836A1A"/>
    <w:rsid w:val="00845AD0"/>
    <w:rsid w:val="0086654C"/>
    <w:rsid w:val="008805CF"/>
    <w:rsid w:val="0088281C"/>
    <w:rsid w:val="00886AA5"/>
    <w:rsid w:val="00894B66"/>
    <w:rsid w:val="00896E97"/>
    <w:rsid w:val="0089740B"/>
    <w:rsid w:val="008A2C14"/>
    <w:rsid w:val="008A4DD3"/>
    <w:rsid w:val="008A4FB9"/>
    <w:rsid w:val="008A7B23"/>
    <w:rsid w:val="008B0C8F"/>
    <w:rsid w:val="008B3375"/>
    <w:rsid w:val="008C2208"/>
    <w:rsid w:val="008C3D6E"/>
    <w:rsid w:val="008D37DC"/>
    <w:rsid w:val="008D6EDF"/>
    <w:rsid w:val="008F08D9"/>
    <w:rsid w:val="008F71AB"/>
    <w:rsid w:val="00903183"/>
    <w:rsid w:val="00917CCF"/>
    <w:rsid w:val="00922113"/>
    <w:rsid w:val="009241C9"/>
    <w:rsid w:val="00926419"/>
    <w:rsid w:val="009270B0"/>
    <w:rsid w:val="009279D1"/>
    <w:rsid w:val="00932FBD"/>
    <w:rsid w:val="00936B32"/>
    <w:rsid w:val="00942768"/>
    <w:rsid w:val="00943E15"/>
    <w:rsid w:val="00950B29"/>
    <w:rsid w:val="00956754"/>
    <w:rsid w:val="00956D25"/>
    <w:rsid w:val="009575B6"/>
    <w:rsid w:val="009601B4"/>
    <w:rsid w:val="00961C13"/>
    <w:rsid w:val="0096303B"/>
    <w:rsid w:val="0097067B"/>
    <w:rsid w:val="009709D5"/>
    <w:rsid w:val="009716C7"/>
    <w:rsid w:val="00972E3F"/>
    <w:rsid w:val="0097640D"/>
    <w:rsid w:val="00977185"/>
    <w:rsid w:val="009775C4"/>
    <w:rsid w:val="0098695E"/>
    <w:rsid w:val="00995AE2"/>
    <w:rsid w:val="009A6F87"/>
    <w:rsid w:val="009B170D"/>
    <w:rsid w:val="009B7F90"/>
    <w:rsid w:val="009C524A"/>
    <w:rsid w:val="009C634B"/>
    <w:rsid w:val="009C6ACE"/>
    <w:rsid w:val="009D4145"/>
    <w:rsid w:val="009D7439"/>
    <w:rsid w:val="009E6959"/>
    <w:rsid w:val="009F2FA4"/>
    <w:rsid w:val="009F42B5"/>
    <w:rsid w:val="009F567D"/>
    <w:rsid w:val="00A06629"/>
    <w:rsid w:val="00A0798F"/>
    <w:rsid w:val="00A11D2C"/>
    <w:rsid w:val="00A163D5"/>
    <w:rsid w:val="00A36318"/>
    <w:rsid w:val="00A534E4"/>
    <w:rsid w:val="00A54E24"/>
    <w:rsid w:val="00A54E8B"/>
    <w:rsid w:val="00A572D1"/>
    <w:rsid w:val="00A616DF"/>
    <w:rsid w:val="00A61BD8"/>
    <w:rsid w:val="00A61C71"/>
    <w:rsid w:val="00A67184"/>
    <w:rsid w:val="00A7016C"/>
    <w:rsid w:val="00A70DA1"/>
    <w:rsid w:val="00A71431"/>
    <w:rsid w:val="00A72C92"/>
    <w:rsid w:val="00AA4450"/>
    <w:rsid w:val="00AC5FC2"/>
    <w:rsid w:val="00AC764E"/>
    <w:rsid w:val="00AD44C8"/>
    <w:rsid w:val="00AF16DE"/>
    <w:rsid w:val="00AF2797"/>
    <w:rsid w:val="00AF30B1"/>
    <w:rsid w:val="00AF6F27"/>
    <w:rsid w:val="00B052A0"/>
    <w:rsid w:val="00B07118"/>
    <w:rsid w:val="00B07434"/>
    <w:rsid w:val="00B07994"/>
    <w:rsid w:val="00B27F54"/>
    <w:rsid w:val="00B355EB"/>
    <w:rsid w:val="00B4044D"/>
    <w:rsid w:val="00B45BD5"/>
    <w:rsid w:val="00B54411"/>
    <w:rsid w:val="00B643A8"/>
    <w:rsid w:val="00B71AFB"/>
    <w:rsid w:val="00B747C7"/>
    <w:rsid w:val="00B800FA"/>
    <w:rsid w:val="00B81DCC"/>
    <w:rsid w:val="00B86053"/>
    <w:rsid w:val="00B86D27"/>
    <w:rsid w:val="00B930C9"/>
    <w:rsid w:val="00BA0C47"/>
    <w:rsid w:val="00BA3343"/>
    <w:rsid w:val="00BA75F0"/>
    <w:rsid w:val="00BB0653"/>
    <w:rsid w:val="00BB3F7E"/>
    <w:rsid w:val="00BB662C"/>
    <w:rsid w:val="00BC4EB8"/>
    <w:rsid w:val="00BC4FBA"/>
    <w:rsid w:val="00BC63BA"/>
    <w:rsid w:val="00BD0E76"/>
    <w:rsid w:val="00BD2798"/>
    <w:rsid w:val="00BD33F7"/>
    <w:rsid w:val="00BD34D0"/>
    <w:rsid w:val="00BD5345"/>
    <w:rsid w:val="00BD6B8F"/>
    <w:rsid w:val="00BE1895"/>
    <w:rsid w:val="00BE3D00"/>
    <w:rsid w:val="00BF6146"/>
    <w:rsid w:val="00BF74AC"/>
    <w:rsid w:val="00C01E59"/>
    <w:rsid w:val="00C049CD"/>
    <w:rsid w:val="00C17697"/>
    <w:rsid w:val="00C23B05"/>
    <w:rsid w:val="00C274DE"/>
    <w:rsid w:val="00C427DA"/>
    <w:rsid w:val="00C466B8"/>
    <w:rsid w:val="00C46727"/>
    <w:rsid w:val="00C543F6"/>
    <w:rsid w:val="00C557AA"/>
    <w:rsid w:val="00C5586C"/>
    <w:rsid w:val="00C63ECF"/>
    <w:rsid w:val="00C640DF"/>
    <w:rsid w:val="00C76DAF"/>
    <w:rsid w:val="00C77D84"/>
    <w:rsid w:val="00C8343C"/>
    <w:rsid w:val="00C83D66"/>
    <w:rsid w:val="00C90EDB"/>
    <w:rsid w:val="00C913F9"/>
    <w:rsid w:val="00C929D9"/>
    <w:rsid w:val="00C972B3"/>
    <w:rsid w:val="00CA0225"/>
    <w:rsid w:val="00CA2109"/>
    <w:rsid w:val="00CA2D0F"/>
    <w:rsid w:val="00CA62A6"/>
    <w:rsid w:val="00CB03BB"/>
    <w:rsid w:val="00CB04F3"/>
    <w:rsid w:val="00CB1D30"/>
    <w:rsid w:val="00CB3F0E"/>
    <w:rsid w:val="00CB6160"/>
    <w:rsid w:val="00CC4FE8"/>
    <w:rsid w:val="00CD6D32"/>
    <w:rsid w:val="00CE190F"/>
    <w:rsid w:val="00CE7575"/>
    <w:rsid w:val="00CF36F8"/>
    <w:rsid w:val="00CF50C0"/>
    <w:rsid w:val="00CF5601"/>
    <w:rsid w:val="00CF758D"/>
    <w:rsid w:val="00D276B5"/>
    <w:rsid w:val="00D27D0E"/>
    <w:rsid w:val="00D42D12"/>
    <w:rsid w:val="00D443B8"/>
    <w:rsid w:val="00D44E5D"/>
    <w:rsid w:val="00D517E6"/>
    <w:rsid w:val="00D52BCC"/>
    <w:rsid w:val="00D568FB"/>
    <w:rsid w:val="00D65FF3"/>
    <w:rsid w:val="00D675C7"/>
    <w:rsid w:val="00D7047F"/>
    <w:rsid w:val="00D8349C"/>
    <w:rsid w:val="00D85E75"/>
    <w:rsid w:val="00D86812"/>
    <w:rsid w:val="00D92B6C"/>
    <w:rsid w:val="00D95819"/>
    <w:rsid w:val="00DA0462"/>
    <w:rsid w:val="00DA46A8"/>
    <w:rsid w:val="00DB5A6C"/>
    <w:rsid w:val="00DB7805"/>
    <w:rsid w:val="00DC0B8B"/>
    <w:rsid w:val="00DC793E"/>
    <w:rsid w:val="00DD2619"/>
    <w:rsid w:val="00DD383C"/>
    <w:rsid w:val="00DE0D6E"/>
    <w:rsid w:val="00DE1793"/>
    <w:rsid w:val="00DF1E84"/>
    <w:rsid w:val="00DF68C8"/>
    <w:rsid w:val="00DF6F83"/>
    <w:rsid w:val="00E03563"/>
    <w:rsid w:val="00E1055D"/>
    <w:rsid w:val="00E1187C"/>
    <w:rsid w:val="00E134DB"/>
    <w:rsid w:val="00E15F84"/>
    <w:rsid w:val="00E20FED"/>
    <w:rsid w:val="00E23C5A"/>
    <w:rsid w:val="00E244D3"/>
    <w:rsid w:val="00E25E43"/>
    <w:rsid w:val="00E32F98"/>
    <w:rsid w:val="00E37E23"/>
    <w:rsid w:val="00E40569"/>
    <w:rsid w:val="00E416F1"/>
    <w:rsid w:val="00E47AF1"/>
    <w:rsid w:val="00E508B4"/>
    <w:rsid w:val="00E53CAD"/>
    <w:rsid w:val="00E548D3"/>
    <w:rsid w:val="00E63356"/>
    <w:rsid w:val="00E66CEB"/>
    <w:rsid w:val="00E740B2"/>
    <w:rsid w:val="00E82359"/>
    <w:rsid w:val="00E86EA2"/>
    <w:rsid w:val="00E908F1"/>
    <w:rsid w:val="00E91C6F"/>
    <w:rsid w:val="00E91E26"/>
    <w:rsid w:val="00EA0462"/>
    <w:rsid w:val="00EA3361"/>
    <w:rsid w:val="00EB7608"/>
    <w:rsid w:val="00ED05DB"/>
    <w:rsid w:val="00EF0E82"/>
    <w:rsid w:val="00EF38C1"/>
    <w:rsid w:val="00EF7BB4"/>
    <w:rsid w:val="00F01978"/>
    <w:rsid w:val="00F02E01"/>
    <w:rsid w:val="00F0343A"/>
    <w:rsid w:val="00F266F8"/>
    <w:rsid w:val="00F35EC2"/>
    <w:rsid w:val="00F51875"/>
    <w:rsid w:val="00F51F3E"/>
    <w:rsid w:val="00F56EFD"/>
    <w:rsid w:val="00F60837"/>
    <w:rsid w:val="00F6170F"/>
    <w:rsid w:val="00F619F2"/>
    <w:rsid w:val="00F7659C"/>
    <w:rsid w:val="00F85E1E"/>
    <w:rsid w:val="00F87997"/>
    <w:rsid w:val="00F91D98"/>
    <w:rsid w:val="00F94E49"/>
    <w:rsid w:val="00F96D86"/>
    <w:rsid w:val="00FA0E93"/>
    <w:rsid w:val="00FA1DDD"/>
    <w:rsid w:val="00FB0AF3"/>
    <w:rsid w:val="00FB10A1"/>
    <w:rsid w:val="00FB17C5"/>
    <w:rsid w:val="00FB3FDC"/>
    <w:rsid w:val="00FC0DED"/>
    <w:rsid w:val="00FC1FDE"/>
    <w:rsid w:val="00FD1BDA"/>
    <w:rsid w:val="00FD1E75"/>
    <w:rsid w:val="00FD57C8"/>
    <w:rsid w:val="00FE41AF"/>
    <w:rsid w:val="00FF4C44"/>
    <w:rsid w:val="00FF4D9B"/>
    <w:rsid w:val="4DD1AA6C"/>
    <w:rsid w:val="50F5A837"/>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qFormat="1"/>
    <w:lsdException w:name="heading 6" w:uiPriority="9" w:semiHidden="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hAnsi="Aptos Black" w:eastAsiaTheme="majorEastAsia"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Normal"/>
    <w:next w:val="Normal"/>
    <w:link w:val="Heading5Char"/>
    <w:uiPriority w:val="9"/>
    <w:qFormat/>
    <w:rsid w:val="00C049CD"/>
    <w:pPr>
      <w:keepNext/>
      <w:keepLines/>
      <w:outlineLvl w:val="4"/>
    </w:pPr>
    <w:rPr>
      <w:rFonts w:eastAsiaTheme="majorEastAsia" w:cstheme="majorBidi"/>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styleId="Heading1Char" w:customStyle="1">
    <w:name w:val="Heading 1 Char"/>
    <w:aliases w:val="Doc/Page Header Char"/>
    <w:basedOn w:val="DefaultParagraphFont"/>
    <w:link w:val="Heading1"/>
    <w:uiPriority w:val="5"/>
    <w:rsid w:val="00C049CD"/>
    <w:rPr>
      <w:rFonts w:eastAsiaTheme="majorEastAsia" w:cstheme="majorBidi"/>
      <w:b/>
      <w:sz w:val="40"/>
      <w:szCs w:val="32"/>
    </w:rPr>
  </w:style>
  <w:style w:type="character" w:styleId="Heading2Char" w:customStyle="1">
    <w:name w:val="Heading 2 Char"/>
    <w:aliases w:val="Section Head Char,Document title Char"/>
    <w:basedOn w:val="DefaultParagraphFont"/>
    <w:link w:val="Heading2"/>
    <w:uiPriority w:val="6"/>
    <w:rsid w:val="00060830"/>
    <w:rPr>
      <w:rFonts w:ascii="Aptos Black" w:hAnsi="Aptos Black" w:eastAsiaTheme="majorEastAsia"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styleId="QuoteChar" w:customStyle="1">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color="auto" w:sz="6" w:space="6"/>
        <w:bottom w:val="single" w:color="auto" w:sz="6" w:space="6"/>
      </w:pBdr>
      <w:spacing w:before="240" w:after="240"/>
      <w:ind w:left="864" w:right="864"/>
      <w:jc w:val="center"/>
    </w:pPr>
    <w:rPr>
      <w:i/>
      <w:iCs/>
      <w:color w:val="66435A"/>
    </w:rPr>
  </w:style>
  <w:style w:type="character" w:styleId="IntenseQuoteChar" w:customStyle="1">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845AD0"/>
    <w:pPr>
      <w:numPr>
        <w:numId w:val="16"/>
      </w:numPr>
      <w:spacing w:line="240" w:lineRule="auto"/>
      <w:ind w:left="360"/>
    </w:pPr>
    <w:rPr>
      <w:rFonts w:cstheme="minorBidi"/>
      <w:szCs w:val="22"/>
    </w:rPr>
  </w:style>
  <w:style w:type="character" w:styleId="Heading3Char" w:customStyle="1">
    <w:name w:val="Heading 3 Char"/>
    <w:aliases w:val="Subhead Char"/>
    <w:basedOn w:val="DefaultParagraphFont"/>
    <w:link w:val="Heading3"/>
    <w:uiPriority w:val="7"/>
    <w:rsid w:val="00C049CD"/>
    <w:rPr>
      <w:rFonts w:eastAsiaTheme="majorEastAsia" w:cstheme="majorBidi"/>
      <w:b/>
      <w:smallCaps/>
      <w:sz w:val="28"/>
    </w:rPr>
  </w:style>
  <w:style w:type="character" w:styleId="Heading4Char" w:customStyle="1">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styleId="Heading5Char" w:customStyle="1">
    <w:name w:val="Heading 5 Char"/>
    <w:aliases w:val="Tertiary Subhead Char"/>
    <w:basedOn w:val="DefaultParagraphFont"/>
    <w:link w:val="Heading5"/>
    <w:uiPriority w:val="9"/>
    <w:rsid w:val="00C049CD"/>
    <w:rPr>
      <w:rFonts w:eastAsiaTheme="majorEastAsia" w:cstheme="majorBidi"/>
      <w:b/>
      <w:sz w:val="22"/>
      <w:u w:val="single"/>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styleId="HeaderChar" w:customStyle="1">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styleId="FooterChar" w:customStyle="1">
    <w:name w:val="Footer Char"/>
    <w:basedOn w:val="DefaultParagraphFont"/>
    <w:link w:val="Footer"/>
    <w:uiPriority w:val="99"/>
    <w:rsid w:val="00C049CD"/>
    <w:rPr>
      <w:sz w:val="22"/>
    </w:rPr>
  </w:style>
  <w:style w:type="character" w:styleId="UnresolvedMention1" w:customStyle="1">
    <w:name w:val="Unresolved Mention1"/>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styleId="BodyTextChar" w:customStyle="1">
    <w:name w:val="Body Text Char"/>
    <w:basedOn w:val="DefaultParagraphFont"/>
    <w:link w:val="BodyText"/>
    <w:uiPriority w:val="1"/>
    <w:rsid w:val="00C049CD"/>
    <w:rPr>
      <w:rFonts w:eastAsiaTheme="minorEastAsia"/>
      <w:sz w:val="22"/>
    </w:rPr>
  </w:style>
  <w:style w:type="paragraph" w:styleId="ListBulletsBody" w:customStyle="1">
    <w:name w:val="List Bullets Body"/>
    <w:basedOn w:val="ListParagraph"/>
    <w:next w:val="ListParagraph"/>
    <w:qFormat/>
    <w:rsid w:val="00C049CD"/>
    <w:pPr>
      <w:numPr>
        <w:numId w:val="0"/>
      </w:numPr>
    </w:pPr>
  </w:style>
  <w:style w:type="paragraph" w:styleId="SecondLevelListBullets" w:customStyle="1">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styleId="TopLevelListBullets" w:customStyle="1">
    <w:name w:val="Top Level List Bullets"/>
    <w:basedOn w:val="ListParagraph"/>
    <w:autoRedefine/>
    <w:qFormat/>
    <w:rsid w:val="00E15F84"/>
    <w:pPr>
      <w:numPr>
        <w:numId w:val="0"/>
      </w:numPr>
      <w:tabs>
        <w:tab w:val="num" w:pos="720"/>
      </w:tabs>
      <w:ind w:left="720" w:hanging="720"/>
    </w:pPr>
  </w:style>
  <w:style w:type="paragraph" w:styleId="ThirdLevelListBullets" w:customStyle="1">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styleId="CommentTextChar" w:customStyle="1">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styleId="CommentSubjectChar" w:customStyle="1">
    <w:name w:val="Comment Subject Char"/>
    <w:basedOn w:val="CommentTextChar"/>
    <w:link w:val="CommentSubject"/>
    <w:uiPriority w:val="99"/>
    <w:semiHidden/>
    <w:rsid w:val="00556BA1"/>
    <w:rPr>
      <w:b/>
      <w:bCs/>
      <w:sz w:val="20"/>
      <w:szCs w:val="20"/>
    </w:rPr>
  </w:style>
  <w:style w:type="paragraph" w:styleId="SubHeading1" w:customStyle="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Style1" w:customStyle="1">
    <w:name w:val="Style1"/>
    <w:basedOn w:val="TableNormal"/>
    <w:uiPriority w:val="99"/>
    <w:rsid w:val="00E82359"/>
    <w:pPr>
      <w:spacing w:line="240" w:lineRule="auto"/>
    </w:pPr>
    <w:tblPr>
      <w:tblStyleRowBandSize w:val="1"/>
      <w:tblBorders>
        <w:top w:val="single" w:color="D6D2C4" w:sz="4" w:space="0"/>
        <w:left w:val="single" w:color="D6D2C4" w:sz="4" w:space="0"/>
        <w:bottom w:val="single" w:color="D6D2C4" w:sz="4" w:space="0"/>
        <w:right w:val="single" w:color="D6D2C4" w:sz="4" w:space="0"/>
        <w:insideH w:val="single" w:color="D6D2C4" w:sz="4" w:space="0"/>
        <w:insideV w:val="single" w:color="D6D2C4" w:sz="4" w:space="0"/>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 w:type="character" w:styleId="author" w:customStyle="1">
    <w:name w:val="author"/>
    <w:basedOn w:val="DefaultParagraphFont"/>
    <w:rsid w:val="000679AC"/>
  </w:style>
  <w:style w:type="character" w:styleId="pubyear" w:customStyle="1">
    <w:name w:val="pubyear"/>
    <w:basedOn w:val="DefaultParagraphFont"/>
    <w:rsid w:val="000679AC"/>
  </w:style>
  <w:style w:type="character" w:styleId="articletitle" w:customStyle="1">
    <w:name w:val="articletitle"/>
    <w:basedOn w:val="DefaultParagraphFont"/>
    <w:rsid w:val="000679AC"/>
  </w:style>
  <w:style w:type="character" w:styleId="vol" w:customStyle="1">
    <w:name w:val="vol"/>
    <w:basedOn w:val="DefaultParagraphFont"/>
    <w:rsid w:val="000679AC"/>
  </w:style>
  <w:style w:type="character" w:styleId="citedissue" w:customStyle="1">
    <w:name w:val="citedissue"/>
    <w:basedOn w:val="DefaultParagraphFont"/>
    <w:rsid w:val="000679AC"/>
  </w:style>
  <w:style w:type="character" w:styleId="pagefirst" w:customStyle="1">
    <w:name w:val="pagefirst"/>
    <w:basedOn w:val="DefaultParagraphFont"/>
    <w:rsid w:val="000679AC"/>
  </w:style>
  <w:style w:type="character" w:styleId="pagelast" w:customStyle="1">
    <w:name w:val="pagelast"/>
    <w:basedOn w:val="DefaultParagraphFont"/>
    <w:rsid w:val="000679AC"/>
  </w:style>
  <w:style w:type="paragraph" w:styleId="NormalWeb">
    <w:name w:val="Normal (Web)"/>
    <w:basedOn w:val="Normal"/>
    <w:uiPriority w:val="99"/>
    <w:unhideWhenUsed/>
    <w:rsid w:val="007F33AD"/>
    <w:pPr>
      <w:spacing w:before="100" w:beforeAutospacing="1" w:after="100" w:afterAutospacing="1" w:line="240" w:lineRule="auto"/>
    </w:pPr>
    <w:rPr>
      <w:rFonts w:ascii="Times New Roman" w:hAnsi="Times New Roman" w:eastAsia="Times New Roman" w:cs="Times New Roman"/>
      <w:sz w:val="24"/>
    </w:rPr>
  </w:style>
  <w:style w:type="paragraph" w:styleId="BalloonText">
    <w:name w:val="Balloon Text"/>
    <w:basedOn w:val="Normal"/>
    <w:link w:val="BalloonTextChar"/>
    <w:uiPriority w:val="99"/>
    <w:semiHidden/>
    <w:unhideWhenUsed/>
    <w:rsid w:val="007561AD"/>
    <w:pPr>
      <w:spacing w:before="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561AD"/>
    <w:rPr>
      <w:rFonts w:ascii="Times New Roman" w:hAnsi="Times New Roman" w:cs="Times New Roman"/>
      <w:sz w:val="18"/>
      <w:szCs w:val="18"/>
    </w:rPr>
  </w:style>
  <w:style w:type="character" w:styleId="UnresolvedMention">
    <w:name w:val="Unresolved Mention"/>
    <w:basedOn w:val="DefaultParagraphFont"/>
    <w:uiPriority w:val="99"/>
    <w:rsid w:val="00D5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7547">
      <w:bodyDiv w:val="1"/>
      <w:marLeft w:val="0"/>
      <w:marRight w:val="0"/>
      <w:marTop w:val="0"/>
      <w:marBottom w:val="0"/>
      <w:divBdr>
        <w:top w:val="none" w:sz="0" w:space="0" w:color="auto"/>
        <w:left w:val="none" w:sz="0" w:space="0" w:color="auto"/>
        <w:bottom w:val="none" w:sz="0" w:space="0" w:color="auto"/>
        <w:right w:val="none" w:sz="0" w:space="0" w:color="auto"/>
      </w:divBdr>
      <w:divsChild>
        <w:div w:id="193077047">
          <w:marLeft w:val="0"/>
          <w:marRight w:val="0"/>
          <w:marTop w:val="0"/>
          <w:marBottom w:val="0"/>
          <w:divBdr>
            <w:top w:val="none" w:sz="0" w:space="0" w:color="auto"/>
            <w:left w:val="none" w:sz="0" w:space="0" w:color="auto"/>
            <w:bottom w:val="none" w:sz="0" w:space="0" w:color="auto"/>
            <w:right w:val="none" w:sz="0" w:space="0" w:color="auto"/>
          </w:divBdr>
        </w:div>
      </w:divsChild>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 w:id="666713143">
      <w:bodyDiv w:val="1"/>
      <w:marLeft w:val="0"/>
      <w:marRight w:val="0"/>
      <w:marTop w:val="0"/>
      <w:marBottom w:val="0"/>
      <w:divBdr>
        <w:top w:val="none" w:sz="0" w:space="0" w:color="auto"/>
        <w:left w:val="none" w:sz="0" w:space="0" w:color="auto"/>
        <w:bottom w:val="none" w:sz="0" w:space="0" w:color="auto"/>
        <w:right w:val="none" w:sz="0" w:space="0" w:color="auto"/>
      </w:divBdr>
    </w:div>
    <w:div w:id="706178697">
      <w:bodyDiv w:val="1"/>
      <w:marLeft w:val="0"/>
      <w:marRight w:val="0"/>
      <w:marTop w:val="0"/>
      <w:marBottom w:val="0"/>
      <w:divBdr>
        <w:top w:val="none" w:sz="0" w:space="0" w:color="auto"/>
        <w:left w:val="none" w:sz="0" w:space="0" w:color="auto"/>
        <w:bottom w:val="none" w:sz="0" w:space="0" w:color="auto"/>
        <w:right w:val="none" w:sz="0" w:space="0" w:color="auto"/>
      </w:divBdr>
      <w:divsChild>
        <w:div w:id="255790659">
          <w:marLeft w:val="0"/>
          <w:marRight w:val="0"/>
          <w:marTop w:val="0"/>
          <w:marBottom w:val="0"/>
          <w:divBdr>
            <w:top w:val="none" w:sz="0" w:space="0" w:color="auto"/>
            <w:left w:val="none" w:sz="0" w:space="0" w:color="auto"/>
            <w:bottom w:val="none" w:sz="0" w:space="0" w:color="auto"/>
            <w:right w:val="none" w:sz="0" w:space="0" w:color="auto"/>
          </w:divBdr>
        </w:div>
      </w:divsChild>
    </w:div>
    <w:div w:id="1181895550">
      <w:bodyDiv w:val="1"/>
      <w:marLeft w:val="0"/>
      <w:marRight w:val="0"/>
      <w:marTop w:val="0"/>
      <w:marBottom w:val="0"/>
      <w:divBdr>
        <w:top w:val="none" w:sz="0" w:space="0" w:color="auto"/>
        <w:left w:val="none" w:sz="0" w:space="0" w:color="auto"/>
        <w:bottom w:val="none" w:sz="0" w:space="0" w:color="auto"/>
        <w:right w:val="none" w:sz="0" w:space="0" w:color="auto"/>
      </w:divBdr>
      <w:divsChild>
        <w:div w:id="1458374748">
          <w:marLeft w:val="0"/>
          <w:marRight w:val="0"/>
          <w:marTop w:val="0"/>
          <w:marBottom w:val="0"/>
          <w:divBdr>
            <w:top w:val="none" w:sz="0" w:space="0" w:color="auto"/>
            <w:left w:val="none" w:sz="0" w:space="0" w:color="auto"/>
            <w:bottom w:val="none" w:sz="0" w:space="0" w:color="auto"/>
            <w:right w:val="none" w:sz="0" w:space="0" w:color="auto"/>
          </w:divBdr>
        </w:div>
      </w:divsChild>
    </w:div>
    <w:div w:id="1257321821">
      <w:bodyDiv w:val="1"/>
      <w:marLeft w:val="0"/>
      <w:marRight w:val="0"/>
      <w:marTop w:val="0"/>
      <w:marBottom w:val="0"/>
      <w:divBdr>
        <w:top w:val="none" w:sz="0" w:space="0" w:color="auto"/>
        <w:left w:val="none" w:sz="0" w:space="0" w:color="auto"/>
        <w:bottom w:val="none" w:sz="0" w:space="0" w:color="auto"/>
        <w:right w:val="none" w:sz="0" w:space="0" w:color="auto"/>
      </w:divBdr>
    </w:div>
    <w:div w:id="1287127349">
      <w:bodyDiv w:val="1"/>
      <w:marLeft w:val="0"/>
      <w:marRight w:val="0"/>
      <w:marTop w:val="0"/>
      <w:marBottom w:val="0"/>
      <w:divBdr>
        <w:top w:val="none" w:sz="0" w:space="0" w:color="auto"/>
        <w:left w:val="none" w:sz="0" w:space="0" w:color="auto"/>
        <w:bottom w:val="none" w:sz="0" w:space="0" w:color="auto"/>
        <w:right w:val="none" w:sz="0" w:space="0" w:color="auto"/>
      </w:divBdr>
    </w:div>
    <w:div w:id="1438915012">
      <w:bodyDiv w:val="1"/>
      <w:marLeft w:val="0"/>
      <w:marRight w:val="0"/>
      <w:marTop w:val="0"/>
      <w:marBottom w:val="0"/>
      <w:divBdr>
        <w:top w:val="none" w:sz="0" w:space="0" w:color="auto"/>
        <w:left w:val="none" w:sz="0" w:space="0" w:color="auto"/>
        <w:bottom w:val="none" w:sz="0" w:space="0" w:color="auto"/>
        <w:right w:val="none" w:sz="0" w:space="0" w:color="auto"/>
      </w:divBdr>
      <w:divsChild>
        <w:div w:id="1104571945">
          <w:marLeft w:val="0"/>
          <w:marRight w:val="0"/>
          <w:marTop w:val="0"/>
          <w:marBottom w:val="0"/>
          <w:divBdr>
            <w:top w:val="none" w:sz="0" w:space="0" w:color="auto"/>
            <w:left w:val="none" w:sz="0" w:space="0" w:color="auto"/>
            <w:bottom w:val="none" w:sz="0" w:space="0" w:color="auto"/>
            <w:right w:val="none" w:sz="0" w:space="0" w:color="auto"/>
          </w:divBdr>
        </w:div>
      </w:divsChild>
    </w:div>
    <w:div w:id="1560288225">
      <w:bodyDiv w:val="1"/>
      <w:marLeft w:val="0"/>
      <w:marRight w:val="0"/>
      <w:marTop w:val="0"/>
      <w:marBottom w:val="0"/>
      <w:divBdr>
        <w:top w:val="none" w:sz="0" w:space="0" w:color="auto"/>
        <w:left w:val="none" w:sz="0" w:space="0" w:color="auto"/>
        <w:bottom w:val="none" w:sz="0" w:space="0" w:color="auto"/>
        <w:right w:val="none" w:sz="0" w:space="0" w:color="auto"/>
      </w:divBdr>
      <w:divsChild>
        <w:div w:id="239561091">
          <w:marLeft w:val="0"/>
          <w:marRight w:val="0"/>
          <w:marTop w:val="0"/>
          <w:marBottom w:val="0"/>
          <w:divBdr>
            <w:top w:val="none" w:sz="0" w:space="0" w:color="auto"/>
            <w:left w:val="none" w:sz="0" w:space="0" w:color="auto"/>
            <w:bottom w:val="none" w:sz="0" w:space="0" w:color="auto"/>
            <w:right w:val="none" w:sz="0" w:space="0" w:color="auto"/>
          </w:divBdr>
        </w:div>
      </w:divsChild>
    </w:div>
    <w:div w:id="1978874881">
      <w:bodyDiv w:val="1"/>
      <w:marLeft w:val="0"/>
      <w:marRight w:val="0"/>
      <w:marTop w:val="0"/>
      <w:marBottom w:val="0"/>
      <w:divBdr>
        <w:top w:val="none" w:sz="0" w:space="0" w:color="auto"/>
        <w:left w:val="none" w:sz="0" w:space="0" w:color="auto"/>
        <w:bottom w:val="none" w:sz="0" w:space="0" w:color="auto"/>
        <w:right w:val="none" w:sz="0" w:space="0" w:color="auto"/>
      </w:divBdr>
      <w:divsChild>
        <w:div w:id="565840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olicy.uga.edu/policies/" TargetMode="External" Id="rId13" /><Relationship Type="http://schemas.openxmlformats.org/officeDocument/2006/relationships/hyperlink" Target="http://honesty.uga.edu/" TargetMode="External" Id="rId18" /><Relationship Type="http://schemas.openxmlformats.org/officeDocument/2006/relationships/hyperlink" Target="https://doi.org/10.1111/fare.12421" TargetMode="External" Id="rId26" /><Relationship Type="http://schemas.openxmlformats.org/officeDocument/2006/relationships/customXml" Target="../customXml/item3.xml" Id="rId3" /><Relationship Type="http://schemas.openxmlformats.org/officeDocument/2006/relationships/hyperlink" Target="https://caps.uga.edu/" TargetMode="External" Id="rId21" /><Relationship Type="http://schemas.openxmlformats.org/officeDocument/2006/relationships/webSettings" Target="webSettings.xml" Id="rId7" /><Relationship Type="http://schemas.openxmlformats.org/officeDocument/2006/relationships/hyperlink" Target="https://reg.uga.edu/general-information/ferpa/" TargetMode="External" Id="rId12" /><Relationship Type="http://schemas.openxmlformats.org/officeDocument/2006/relationships/hyperlink" Target="https://honesty.uga.edu/Academic-Honesty-Policy/" TargetMode="External" Id="rId17" /><Relationship Type="http://schemas.openxmlformats.org/officeDocument/2006/relationships/hyperlink" Target="https://www.ctl.uga.edu/faculty/teaching-resources/"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fcs.uga.edu/about/diversity" TargetMode="External" Id="rId16" /><Relationship Type="http://schemas.openxmlformats.org/officeDocument/2006/relationships/hyperlink" Target="https://sco.uga.edu/" TargetMode="External" Id="rId20" /><Relationship Type="http://schemas.openxmlformats.org/officeDocument/2006/relationships/hyperlink" Target="https://doi.org/10.1111/jftr.12471"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tl.uga.edu/grad-student/ta-orientation/" TargetMode="External" Id="rId11" /><Relationship Type="http://schemas.openxmlformats.org/officeDocument/2006/relationships/hyperlink" Target="https://www.fcs.uga.edu/docs/FERPARequestForRestriction.pdf"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mailto:HDFSGradProgram@uga.edu" TargetMode="External" Id="rId15" /><Relationship Type="http://schemas.openxmlformats.org/officeDocument/2006/relationships/hyperlink" Target="https://healthcenter.uga.edu/" TargetMode="External" Id="rId23" /><Relationship Type="http://schemas.openxmlformats.org/officeDocument/2006/relationships/hyperlink" Target="https://doi.org/10.1111/fare.12794" TargetMode="External" Id="rId28" /><Relationship Type="http://schemas.openxmlformats.org/officeDocument/2006/relationships/hyperlink" Target="https://ctl.uga.edu/grad-student/ta-policy/grsc7770/" TargetMode="External" Id="rId10" /><Relationship Type="http://schemas.openxmlformats.org/officeDocument/2006/relationships/hyperlink" Target="https://drc.uga.edu/"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georgia.ca1.qualtrics.com/jfe/form/SV_cRTTcPaTyhtnnJc" TargetMode="External" Id="rId14" /><Relationship Type="http://schemas.openxmlformats.org/officeDocument/2006/relationships/hyperlink" Target="https://healthcenter.uga.edu/emergencies/" TargetMode="External" Id="rId22" /><Relationship Type="http://schemas.openxmlformats.org/officeDocument/2006/relationships/hyperlink" Target="https://doi.org/10.1111/fare.12967" TargetMode="External" Id="rId27" /><Relationship Type="http://schemas.openxmlformats.org/officeDocument/2006/relationships/footer" Target="footer1.xml" Id="rId30" /><Relationship Type="http://schemas.openxmlformats.org/officeDocument/2006/relationships/footnotes" Target="footnotes.xml" Id="rId8"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d8c7fc-410c-48de-8fac-33bbea4ff84b">
      <Terms xmlns="http://schemas.microsoft.com/office/infopath/2007/PartnerControls"/>
    </lcf76f155ced4ddcb4097134ff3c332f>
    <TaxCatchAll xmlns="2ae402f2-d22a-4624-9f3a-90484ffa4e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http://schemas.microsoft.com/sharepoint/v3"/>
    <ds:schemaRef ds:uri="75d8c7fc-410c-48de-8fac-33bbea4ff84b"/>
    <ds:schemaRef ds:uri="2ae402f2-d22a-4624-9f3a-90484ffa4ec9"/>
  </ds:schemaRefs>
</ds:datastoreItem>
</file>

<file path=customXml/itemProps2.xml><?xml version="1.0" encoding="utf-8"?>
<ds:datastoreItem xmlns:ds="http://schemas.openxmlformats.org/officeDocument/2006/customXml" ds:itemID="{23418E76-0AB7-49BB-A28D-329F6834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300E5-9A6A-46BF-B4C0-F95E6E8A86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T&amp;L Team Handout Template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Poproski</dc:creator>
  <keywords/>
  <dc:description/>
  <lastModifiedBy>Emily Goldstein</lastModifiedBy>
  <revision>143</revision>
  <dcterms:created xsi:type="dcterms:W3CDTF">2024-09-11T17:08:00.0000000Z</dcterms:created>
  <dcterms:modified xsi:type="dcterms:W3CDTF">2024-11-05T22:49:30.8758418Z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0x010100A1FB3EA9A22ADF44B415A53A4038FA57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