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D9D4B" w14:textId="77777777" w:rsidR="00734C1A" w:rsidRPr="00E07929" w:rsidRDefault="00734C1A" w:rsidP="00E07929">
      <w:pPr>
        <w:spacing w:after="100" w:afterAutospacing="1" w:line="240" w:lineRule="auto"/>
        <w:jc w:val="center"/>
        <w:rPr>
          <w:b/>
          <w:bCs/>
          <w:w w:val="105"/>
        </w:rPr>
      </w:pPr>
      <w:r w:rsidRPr="00E07929">
        <w:rPr>
          <w:b/>
          <w:bCs/>
          <w:w w:val="105"/>
        </w:rPr>
        <w:t>College of Family and Consumer Sciences</w:t>
      </w:r>
    </w:p>
    <w:p w14:paraId="493DBEDC" w14:textId="49E6F3BD" w:rsidR="00734C1A" w:rsidRPr="00E07929" w:rsidRDefault="00734C1A" w:rsidP="00E07929">
      <w:pPr>
        <w:spacing w:after="100" w:afterAutospacing="1" w:line="240" w:lineRule="auto"/>
        <w:jc w:val="center"/>
        <w:rPr>
          <w:b/>
          <w:bCs/>
          <w:w w:val="105"/>
        </w:rPr>
      </w:pPr>
      <w:r w:rsidRPr="00E07929">
        <w:rPr>
          <w:b/>
          <w:bCs/>
          <w:w w:val="105"/>
        </w:rPr>
        <w:t>Policy for Review of Tenured Faculty</w:t>
      </w:r>
    </w:p>
    <w:p w14:paraId="456C8227" w14:textId="4455B32B" w:rsidR="00734C1A" w:rsidRPr="00E07929" w:rsidRDefault="004A66CE" w:rsidP="00E07929">
      <w:pPr>
        <w:spacing w:after="100" w:afterAutospacing="1" w:line="240" w:lineRule="auto"/>
        <w:jc w:val="center"/>
        <w:rPr>
          <w:w w:val="105"/>
        </w:rPr>
      </w:pPr>
      <w:r>
        <w:rPr>
          <w:w w:val="105"/>
        </w:rPr>
        <w:t>11/9/2023</w:t>
      </w:r>
    </w:p>
    <w:p w14:paraId="05DD41E8" w14:textId="4547365A" w:rsidR="001E7B02" w:rsidRPr="00E07929" w:rsidRDefault="006E25A2" w:rsidP="00E07929">
      <w:pPr>
        <w:spacing w:after="100" w:afterAutospacing="1" w:line="240" w:lineRule="auto"/>
        <w:rPr>
          <w:w w:val="105"/>
        </w:rPr>
      </w:pPr>
      <w:r w:rsidRPr="00E07929">
        <w:rPr>
          <w:w w:val="105"/>
        </w:rPr>
        <w:t>Each</w:t>
      </w:r>
      <w:r w:rsidRPr="00E07929">
        <w:rPr>
          <w:spacing w:val="-8"/>
          <w:w w:val="105"/>
        </w:rPr>
        <w:t xml:space="preserve"> </w:t>
      </w:r>
      <w:r w:rsidRPr="00E07929">
        <w:rPr>
          <w:w w:val="105"/>
        </w:rPr>
        <w:t>tenured</w:t>
      </w:r>
      <w:r w:rsidRPr="00E07929">
        <w:rPr>
          <w:spacing w:val="-8"/>
          <w:w w:val="105"/>
        </w:rPr>
        <w:t xml:space="preserve"> </w:t>
      </w:r>
      <w:r w:rsidRPr="00E07929">
        <w:rPr>
          <w:w w:val="105"/>
        </w:rPr>
        <w:t>faculty</w:t>
      </w:r>
      <w:r w:rsidRPr="00E07929">
        <w:rPr>
          <w:spacing w:val="-8"/>
          <w:w w:val="105"/>
        </w:rPr>
        <w:t xml:space="preserve"> </w:t>
      </w:r>
      <w:r w:rsidRPr="00E07929">
        <w:rPr>
          <w:w w:val="105"/>
        </w:rPr>
        <w:t>member</w:t>
      </w:r>
      <w:r w:rsidRPr="00E07929">
        <w:rPr>
          <w:spacing w:val="-8"/>
          <w:w w:val="105"/>
        </w:rPr>
        <w:t xml:space="preserve"> </w:t>
      </w:r>
      <w:r w:rsidRPr="00E07929">
        <w:rPr>
          <w:w w:val="105"/>
        </w:rPr>
        <w:t>must</w:t>
      </w:r>
      <w:r w:rsidRPr="00E07929">
        <w:rPr>
          <w:spacing w:val="-8"/>
          <w:w w:val="105"/>
        </w:rPr>
        <w:t xml:space="preserve"> </w:t>
      </w:r>
      <w:r w:rsidRPr="00E07929">
        <w:rPr>
          <w:w w:val="105"/>
        </w:rPr>
        <w:t>be</w:t>
      </w:r>
      <w:r w:rsidRPr="00E07929">
        <w:rPr>
          <w:spacing w:val="-8"/>
          <w:w w:val="105"/>
        </w:rPr>
        <w:t xml:space="preserve"> </w:t>
      </w:r>
      <w:r w:rsidRPr="00E07929">
        <w:rPr>
          <w:w w:val="105"/>
        </w:rPr>
        <w:t>reviewed</w:t>
      </w:r>
      <w:r w:rsidRPr="00E07929">
        <w:rPr>
          <w:spacing w:val="-8"/>
          <w:w w:val="105"/>
        </w:rPr>
        <w:t xml:space="preserve"> </w:t>
      </w:r>
      <w:r w:rsidRPr="00E07929">
        <w:rPr>
          <w:w w:val="105"/>
        </w:rPr>
        <w:t>every</w:t>
      </w:r>
      <w:r w:rsidRPr="00E07929">
        <w:rPr>
          <w:spacing w:val="-8"/>
          <w:w w:val="105"/>
        </w:rPr>
        <w:t xml:space="preserve"> </w:t>
      </w:r>
      <w:r w:rsidRPr="00E07929">
        <w:rPr>
          <w:w w:val="105"/>
        </w:rPr>
        <w:t>five</w:t>
      </w:r>
      <w:r w:rsidRPr="00E07929">
        <w:rPr>
          <w:spacing w:val="-8"/>
          <w:w w:val="105"/>
        </w:rPr>
        <w:t xml:space="preserve"> </w:t>
      </w:r>
      <w:r w:rsidRPr="00E07929">
        <w:rPr>
          <w:w w:val="105"/>
        </w:rPr>
        <w:t>years</w:t>
      </w:r>
      <w:r w:rsidRPr="00E07929">
        <w:rPr>
          <w:spacing w:val="-8"/>
          <w:w w:val="105"/>
        </w:rPr>
        <w:t xml:space="preserve"> </w:t>
      </w:r>
      <w:r w:rsidRPr="00E07929">
        <w:rPr>
          <w:w w:val="105"/>
        </w:rPr>
        <w:t>in</w:t>
      </w:r>
      <w:r w:rsidRPr="00E07929">
        <w:rPr>
          <w:spacing w:val="-8"/>
          <w:w w:val="105"/>
        </w:rPr>
        <w:t xml:space="preserve"> </w:t>
      </w:r>
      <w:r w:rsidRPr="00E07929">
        <w:rPr>
          <w:w w:val="105"/>
        </w:rPr>
        <w:t>accordance</w:t>
      </w:r>
      <w:r w:rsidRPr="00E07929">
        <w:rPr>
          <w:spacing w:val="-8"/>
          <w:w w:val="105"/>
        </w:rPr>
        <w:t xml:space="preserve"> </w:t>
      </w:r>
      <w:r w:rsidRPr="00E07929">
        <w:rPr>
          <w:w w:val="105"/>
        </w:rPr>
        <w:t>with</w:t>
      </w:r>
      <w:r w:rsidRPr="00E07929">
        <w:rPr>
          <w:spacing w:val="-8"/>
          <w:w w:val="105"/>
        </w:rPr>
        <w:t xml:space="preserve"> </w:t>
      </w:r>
      <w:r w:rsidRPr="00E07929">
        <w:rPr>
          <w:w w:val="105"/>
        </w:rPr>
        <w:t>criteria</w:t>
      </w:r>
      <w:r w:rsidRPr="00E07929">
        <w:rPr>
          <w:spacing w:val="-8"/>
          <w:w w:val="105"/>
        </w:rPr>
        <w:t xml:space="preserve"> </w:t>
      </w:r>
      <w:r w:rsidRPr="00E07929">
        <w:rPr>
          <w:w w:val="105"/>
        </w:rPr>
        <w:t>and procedures adopted by the promotion/tenure unit</w:t>
      </w:r>
      <w:r w:rsidR="001B141D" w:rsidRPr="00E07929">
        <w:rPr>
          <w:w w:val="105"/>
        </w:rPr>
        <w:t xml:space="preserve">, the </w:t>
      </w:r>
      <w:hyperlink r:id="rId7" w:history="1">
        <w:r w:rsidR="001B141D" w:rsidRPr="00E07929">
          <w:rPr>
            <w:rStyle w:val="Hyperlink"/>
            <w:w w:val="105"/>
          </w:rPr>
          <w:t>University System of Georgia</w:t>
        </w:r>
      </w:hyperlink>
      <w:r w:rsidR="001B141D" w:rsidRPr="00E07929">
        <w:rPr>
          <w:w w:val="105"/>
        </w:rPr>
        <w:t xml:space="preserve"> and the </w:t>
      </w:r>
      <w:hyperlink r:id="rId8" w:anchor="p-1-06-4" w:history="1">
        <w:r w:rsidR="001B141D" w:rsidRPr="00E07929">
          <w:rPr>
            <w:rStyle w:val="Hyperlink"/>
            <w:w w:val="105"/>
          </w:rPr>
          <w:t>University of Ge</w:t>
        </w:r>
        <w:r w:rsidR="001B141D" w:rsidRPr="00E07929">
          <w:rPr>
            <w:rStyle w:val="Hyperlink"/>
            <w:w w:val="105"/>
          </w:rPr>
          <w:t>o</w:t>
        </w:r>
        <w:r w:rsidR="001B141D" w:rsidRPr="00E07929">
          <w:rPr>
            <w:rStyle w:val="Hyperlink"/>
            <w:w w:val="105"/>
          </w:rPr>
          <w:t>rgia</w:t>
        </w:r>
      </w:hyperlink>
      <w:r w:rsidR="001B141D" w:rsidRPr="00E07929">
        <w:rPr>
          <w:w w:val="105"/>
        </w:rPr>
        <w:t xml:space="preserve">. </w:t>
      </w:r>
      <w:r w:rsidRPr="00E07929">
        <w:rPr>
          <w:w w:val="105"/>
        </w:rPr>
        <w:t>Th</w:t>
      </w:r>
      <w:r w:rsidR="00E479D3" w:rsidRPr="00E07929">
        <w:rPr>
          <w:w w:val="105"/>
        </w:rPr>
        <w:t xml:space="preserve">is document details the policies and procedures for the College </w:t>
      </w:r>
      <w:r w:rsidR="001B141D" w:rsidRPr="00E07929">
        <w:rPr>
          <w:w w:val="105"/>
        </w:rPr>
        <w:t>of</w:t>
      </w:r>
      <w:r w:rsidR="00E479D3" w:rsidRPr="00E07929">
        <w:rPr>
          <w:w w:val="105"/>
        </w:rPr>
        <w:t xml:space="preserve"> Family and Consumer Sciences (FACS).</w:t>
      </w:r>
      <w:r w:rsidRPr="00E07929">
        <w:rPr>
          <w:w w:val="105"/>
        </w:rPr>
        <w:t xml:space="preserve"> </w:t>
      </w:r>
    </w:p>
    <w:p w14:paraId="685C1331" w14:textId="77777777" w:rsidR="00A66C73" w:rsidRPr="00E07929" w:rsidRDefault="00A66C73" w:rsidP="00E07929">
      <w:pPr>
        <w:spacing w:after="100" w:afterAutospacing="1" w:line="240" w:lineRule="auto"/>
        <w:rPr>
          <w:b/>
          <w:w w:val="105"/>
        </w:rPr>
      </w:pPr>
      <w:r w:rsidRPr="00E07929">
        <w:rPr>
          <w:b/>
          <w:w w:val="105"/>
        </w:rPr>
        <w:t>Procedures</w:t>
      </w:r>
    </w:p>
    <w:p w14:paraId="0C182EF4" w14:textId="1747C133" w:rsidR="00A66C73" w:rsidRPr="00E07929" w:rsidRDefault="00A66C73" w:rsidP="00E07929">
      <w:pPr>
        <w:spacing w:after="100" w:afterAutospacing="1" w:line="240" w:lineRule="auto"/>
        <w:ind w:left="360" w:hanging="360"/>
        <w:rPr>
          <w:w w:val="105"/>
        </w:rPr>
      </w:pPr>
      <w:r w:rsidRPr="00E07929">
        <w:rPr>
          <w:w w:val="105"/>
        </w:rPr>
        <w:t>A.</w:t>
      </w:r>
      <w:r w:rsidRPr="00E07929">
        <w:rPr>
          <w:w w:val="105"/>
        </w:rPr>
        <w:tab/>
        <w:t>Reviews shall occur once every five years after tenure or promotion has been granted unless the five-year time period is interrupted because the faculty member</w:t>
      </w:r>
      <w:r w:rsidR="00EA5B42" w:rsidRPr="00E07929">
        <w:rPr>
          <w:w w:val="105"/>
        </w:rPr>
        <w:t xml:space="preserve"> is experiencing one of the following:</w:t>
      </w:r>
    </w:p>
    <w:p w14:paraId="16CE0E80" w14:textId="77777777" w:rsidR="00A66C73" w:rsidRPr="00E07929" w:rsidRDefault="00A66C73" w:rsidP="00E07929">
      <w:pPr>
        <w:spacing w:after="100" w:afterAutospacing="1" w:line="240" w:lineRule="auto"/>
        <w:ind w:left="720" w:hanging="360"/>
        <w:rPr>
          <w:w w:val="105"/>
        </w:rPr>
      </w:pPr>
      <w:r w:rsidRPr="00E07929">
        <w:rPr>
          <w:w w:val="105"/>
        </w:rPr>
        <w:t>1.</w:t>
      </w:r>
      <w:r w:rsidRPr="00E07929">
        <w:rPr>
          <w:w w:val="105"/>
        </w:rPr>
        <w:tab/>
        <w:t>is on leave, in which case the post-tenure review should occur when the faculty member returns from leave;</w:t>
      </w:r>
    </w:p>
    <w:p w14:paraId="7A0EFF64" w14:textId="77777777" w:rsidR="00A66C73" w:rsidRPr="00E07929" w:rsidRDefault="00A66C73" w:rsidP="00E07929">
      <w:pPr>
        <w:spacing w:after="100" w:afterAutospacing="1" w:line="240" w:lineRule="auto"/>
        <w:ind w:left="720" w:hanging="360"/>
        <w:rPr>
          <w:w w:val="105"/>
        </w:rPr>
      </w:pPr>
      <w:r w:rsidRPr="00E07929">
        <w:rPr>
          <w:w w:val="105"/>
        </w:rPr>
        <w:t>2.</w:t>
      </w:r>
      <w:r w:rsidRPr="00E07929">
        <w:rPr>
          <w:w w:val="105"/>
        </w:rPr>
        <w:tab/>
        <w:t>was promoted to a higher academic rank (i.e., Professor), which promotion resets the five-year clock;</w:t>
      </w:r>
    </w:p>
    <w:p w14:paraId="2C6896B1" w14:textId="77777777" w:rsidR="00A66C73" w:rsidRPr="00E07929" w:rsidRDefault="00A66C73" w:rsidP="00E07929">
      <w:pPr>
        <w:spacing w:after="100" w:afterAutospacing="1" w:line="240" w:lineRule="auto"/>
        <w:ind w:left="720" w:hanging="360"/>
        <w:rPr>
          <w:w w:val="105"/>
        </w:rPr>
      </w:pPr>
      <w:r w:rsidRPr="00E07929">
        <w:rPr>
          <w:w w:val="105"/>
        </w:rPr>
        <w:t>3.</w:t>
      </w:r>
      <w:r w:rsidRPr="00E07929">
        <w:rPr>
          <w:w w:val="105"/>
        </w:rPr>
        <w:tab/>
        <w:t>was promoted to an academic leadership position (e.g., Department Head, Dean, Associate Provost), in which case the academic leader will be reviewed as specified in University of Georgia Academic Affairs Policy Manual 1.16, Review of Administrators while serving in that role;</w:t>
      </w:r>
    </w:p>
    <w:p w14:paraId="4369C56A" w14:textId="77777777" w:rsidR="00A66C73" w:rsidRPr="00E07929" w:rsidRDefault="00A66C73" w:rsidP="00E07929">
      <w:pPr>
        <w:spacing w:after="100" w:afterAutospacing="1" w:line="240" w:lineRule="auto"/>
        <w:ind w:left="720" w:hanging="360"/>
        <w:rPr>
          <w:w w:val="105"/>
        </w:rPr>
      </w:pPr>
      <w:r w:rsidRPr="00E07929">
        <w:rPr>
          <w:w w:val="105"/>
        </w:rPr>
        <w:t>4.</w:t>
      </w:r>
      <w:r w:rsidRPr="00E07929">
        <w:rPr>
          <w:w w:val="105"/>
        </w:rPr>
        <w:tab/>
        <w:t>elects early, voluntary post-tenure review, as described in Section C below, in which case the review will occur sooner than five years; or</w:t>
      </w:r>
    </w:p>
    <w:p w14:paraId="4BC7476D" w14:textId="77777777" w:rsidR="00A66C73" w:rsidRPr="00E07929" w:rsidRDefault="00A66C73" w:rsidP="00E07929">
      <w:pPr>
        <w:spacing w:after="100" w:afterAutospacing="1" w:line="240" w:lineRule="auto"/>
        <w:ind w:left="720" w:hanging="360"/>
        <w:rPr>
          <w:w w:val="105"/>
        </w:rPr>
      </w:pPr>
      <w:r w:rsidRPr="00E07929">
        <w:rPr>
          <w:w w:val="105"/>
        </w:rPr>
        <w:t>5.</w:t>
      </w:r>
      <w:r w:rsidRPr="00E07929">
        <w:rPr>
          <w:w w:val="105"/>
        </w:rPr>
        <w:tab/>
        <w:t>is referred for corrective post-tenure review, as described in Section D below, in which case the review will occur sooner than five years.</w:t>
      </w:r>
    </w:p>
    <w:p w14:paraId="64174F63" w14:textId="77777777" w:rsidR="00A66C73" w:rsidRPr="00E07929" w:rsidRDefault="00A66C73" w:rsidP="00E07929">
      <w:pPr>
        <w:spacing w:after="100" w:afterAutospacing="1" w:line="240" w:lineRule="auto"/>
        <w:ind w:left="360"/>
        <w:rPr>
          <w:w w:val="105"/>
        </w:rPr>
      </w:pPr>
      <w:r w:rsidRPr="00E07929">
        <w:rPr>
          <w:w w:val="105"/>
        </w:rPr>
        <w:t>In addition to the list above, the documentation prepared in support of post-tenure reviews may be combined with other reviews, including (but not limited to) nominations for chaired professorships, major teaching awards, graduate faculty appointments, national professional honors or awards. In the case of combined reviews, the Post-Tenure Review Committee may require supplementary documentation from the faculty member, which meets the below criteria in item B for review procedures.</w:t>
      </w:r>
    </w:p>
    <w:p w14:paraId="5226CD35" w14:textId="14624D9F" w:rsidR="00A66C73" w:rsidRPr="00E07929" w:rsidRDefault="00A66C73" w:rsidP="00E07929">
      <w:pPr>
        <w:spacing w:after="100" w:afterAutospacing="1" w:line="240" w:lineRule="auto"/>
        <w:ind w:left="360"/>
      </w:pPr>
      <w:r w:rsidRPr="00E07929">
        <w:rPr>
          <w:w w:val="105"/>
        </w:rPr>
        <w:t>If a faculty member has received an evaluation of “meets expectations or above” on each category of their annual evaluation for five consecutive years,</w:t>
      </w:r>
      <w:r w:rsidR="007C42C7" w:rsidRPr="00E07929">
        <w:rPr>
          <w:w w:val="105"/>
        </w:rPr>
        <w:t xml:space="preserve"> an updated curriculum vitae</w:t>
      </w:r>
      <w:r w:rsidR="00E05367" w:rsidRPr="00E07929">
        <w:rPr>
          <w:w w:val="105"/>
        </w:rPr>
        <w:t>, two-page summary of accomplishments,</w:t>
      </w:r>
      <w:r w:rsidRPr="00E07929">
        <w:rPr>
          <w:w w:val="105"/>
        </w:rPr>
        <w:t xml:space="preserve"> </w:t>
      </w:r>
      <w:r w:rsidR="007C42C7" w:rsidRPr="00E07929">
        <w:rPr>
          <w:w w:val="105"/>
        </w:rPr>
        <w:t xml:space="preserve">and </w:t>
      </w:r>
      <w:r w:rsidRPr="00E07929">
        <w:rPr>
          <w:w w:val="105"/>
        </w:rPr>
        <w:t>the</w:t>
      </w:r>
      <w:r w:rsidR="007C42C7" w:rsidRPr="00E07929">
        <w:rPr>
          <w:w w:val="105"/>
        </w:rPr>
        <w:t>ir</w:t>
      </w:r>
      <w:r w:rsidRPr="00E07929">
        <w:rPr>
          <w:w w:val="105"/>
        </w:rPr>
        <w:t xml:space="preserve"> compiled annual reviews shall serve as their PTR materials</w:t>
      </w:r>
      <w:r w:rsidR="007C42C7" w:rsidRPr="00E07929">
        <w:rPr>
          <w:w w:val="105"/>
        </w:rPr>
        <w:t xml:space="preserve">. </w:t>
      </w:r>
      <w:r w:rsidRPr="00E07929">
        <w:rPr>
          <w:w w:val="105"/>
        </w:rPr>
        <w:t xml:space="preserve"> </w:t>
      </w:r>
    </w:p>
    <w:p w14:paraId="01B68AC0" w14:textId="3A86AF0C" w:rsidR="00385AC5" w:rsidRPr="00E07929" w:rsidRDefault="00385AC5" w:rsidP="00E07929">
      <w:pPr>
        <w:spacing w:after="100" w:afterAutospacing="1" w:line="240" w:lineRule="auto"/>
        <w:ind w:left="360" w:hanging="360"/>
        <w:rPr>
          <w:w w:val="105"/>
        </w:rPr>
      </w:pPr>
      <w:r w:rsidRPr="00E07929">
        <w:rPr>
          <w:w w:val="105"/>
        </w:rPr>
        <w:t>B.</w:t>
      </w:r>
      <w:r w:rsidRPr="00E07929">
        <w:rPr>
          <w:w w:val="105"/>
        </w:rPr>
        <w:tab/>
      </w:r>
      <w:r w:rsidR="007C42C7" w:rsidRPr="00E07929">
        <w:rPr>
          <w:w w:val="105"/>
        </w:rPr>
        <w:t xml:space="preserve">The </w:t>
      </w:r>
      <w:r w:rsidRPr="00E07929">
        <w:rPr>
          <w:w w:val="105"/>
        </w:rPr>
        <w:t xml:space="preserve">Post-Tenure Review Committee will be selected by lottery and cannot be appointed by the promotion and tenure unit head. </w:t>
      </w:r>
      <w:r w:rsidR="00FF3508" w:rsidRPr="00E07929">
        <w:t xml:space="preserve">The faculty member being reviewed and the department head may </w:t>
      </w:r>
      <w:r w:rsidR="00F90D3D" w:rsidRPr="00E07929">
        <w:t xml:space="preserve">each </w:t>
      </w:r>
      <w:r w:rsidR="00FF3508" w:rsidRPr="00E07929">
        <w:t xml:space="preserve">submit an unlimited number of names of tenured faculty as </w:t>
      </w:r>
      <w:r w:rsidR="00FF3508" w:rsidRPr="00E07929">
        <w:lastRenderedPageBreak/>
        <w:t xml:space="preserve">prospective </w:t>
      </w:r>
      <w:r w:rsidR="007C42C7" w:rsidRPr="00E07929">
        <w:t xml:space="preserve">committee </w:t>
      </w:r>
      <w:r w:rsidR="00FF3508" w:rsidRPr="00E07929">
        <w:t xml:space="preserve">members. From the pool of nominees, committee members will be selected by lottery. The lottery process shall continue until three members are selected and the following criteria are met: </w:t>
      </w:r>
      <w:r w:rsidRPr="00E07929">
        <w:rPr>
          <w:w w:val="105"/>
        </w:rPr>
        <w:t>The committee shall consist of a minimum of three tenured faculty members, including, at least one member from the individual’s home promotion and tenure unit</w:t>
      </w:r>
      <w:r w:rsidR="00CA1F54" w:rsidRPr="00E07929">
        <w:rPr>
          <w:w w:val="105"/>
        </w:rPr>
        <w:t xml:space="preserve"> with two being preferred. Faculty </w:t>
      </w:r>
      <w:r w:rsidRPr="00E07929">
        <w:rPr>
          <w:w w:val="105"/>
        </w:rPr>
        <w:t>from o</w:t>
      </w:r>
      <w:r w:rsidR="00CA1F54" w:rsidRPr="00E07929">
        <w:rPr>
          <w:w w:val="105"/>
        </w:rPr>
        <w:t>ther promotion and tenure units can be included</w:t>
      </w:r>
      <w:r w:rsidRPr="00E07929">
        <w:rPr>
          <w:w w:val="105"/>
        </w:rPr>
        <w:t xml:space="preserve"> contingent upon their willingness and availability to serve. The faculty member under review may formally object to the service of another faculty member in a review capacity and up to three such objections will be honored. These formal objections will be kept confidential, and will not be released by the University, except as required by law.</w:t>
      </w:r>
    </w:p>
    <w:p w14:paraId="5848E0D5" w14:textId="29FE0478" w:rsidR="00385AC5" w:rsidRPr="00E07929" w:rsidRDefault="00385AC5" w:rsidP="00E07929">
      <w:pPr>
        <w:spacing w:after="100" w:afterAutospacing="1" w:line="240" w:lineRule="auto"/>
        <w:ind w:left="360"/>
      </w:pPr>
      <w:r w:rsidRPr="00E07929">
        <w:rPr>
          <w:w w:val="105"/>
        </w:rPr>
        <w:t>All members of the Post-Tenure Review Committee shall have previously been granted tenure</w:t>
      </w:r>
      <w:r w:rsidR="00F90D3D" w:rsidRPr="00E07929">
        <w:rPr>
          <w:w w:val="105"/>
        </w:rPr>
        <w:t>. For faculty being reviewed in the Department of Nutritional Sciences and the Department of Human Development and Family Sciences</w:t>
      </w:r>
      <w:r w:rsidRPr="00E07929">
        <w:t xml:space="preserve"> the Post-Tenure Review Committee reviewing Associate Professors shall include of at least two tenured full Professors while the Post-Tenure Review Committee reviewing Professors shall be composed exclusively of tenured full Professors.</w:t>
      </w:r>
    </w:p>
    <w:p w14:paraId="1C1CF4F4" w14:textId="77777777" w:rsidR="002F64B3" w:rsidRPr="00E07929" w:rsidRDefault="002F64B3" w:rsidP="00E07929">
      <w:pPr>
        <w:spacing w:after="100" w:afterAutospacing="1" w:line="240" w:lineRule="auto"/>
        <w:ind w:left="360" w:hanging="360"/>
        <w:rPr>
          <w:w w:val="105"/>
        </w:rPr>
      </w:pPr>
      <w:r w:rsidRPr="00E07929">
        <w:rPr>
          <w:w w:val="105"/>
        </w:rPr>
        <w:t>C.</w:t>
      </w:r>
      <w:r w:rsidRPr="00E07929">
        <w:rPr>
          <w:w w:val="105"/>
        </w:rPr>
        <w:tab/>
        <w:t>A tenured faculty member may voluntarily choose to participate in a post-tenure review sooner than five years. This enables a faculty member to take full advantage of the feedback and insight provided by their colleagues at a strategic moment in their career, rather than having to wait for the usual 5-year cycle. Early post-tenure reviews should include a review of the faculty member’s accomplishments since they were last evaluated for tenure or a previous post-tenure review, whichever was most recent. If this voluntary review is successful, then the faculty member’s next scheduled post- tenure review will take place five years after this voluntary review. If the faculty member is unsuccessful, the 5-year PTR review date remains in place.</w:t>
      </w:r>
    </w:p>
    <w:p w14:paraId="4D589CC4" w14:textId="63A2786D" w:rsidR="002F64B3" w:rsidRPr="00E07929" w:rsidRDefault="002F64B3" w:rsidP="00E07929">
      <w:pPr>
        <w:spacing w:after="100" w:afterAutospacing="1" w:line="240" w:lineRule="auto"/>
        <w:ind w:left="360" w:hanging="360"/>
        <w:rPr>
          <w:w w:val="105"/>
        </w:rPr>
      </w:pPr>
      <w:r w:rsidRPr="00E07929">
        <w:rPr>
          <w:w w:val="105"/>
        </w:rPr>
        <w:t>D.</w:t>
      </w:r>
      <w:r w:rsidRPr="00E07929">
        <w:rPr>
          <w:w w:val="105"/>
        </w:rPr>
        <w:tab/>
        <w:t>A faculty member evaluated under University of Georgia Academic Affairs Policy Manual 1.06-1, Written Annual Evaluation, as a 1–Does Not Meet Expectations or a 2–Needs Improvement in any one of the elements of teaching; research, scholarship, or creative works; or service, including student success activities across those areas of effort, as appropriate, for two consecutive annual evaluations will participate in a corrective post- tenure review. The 1 or 2 Annual Evaluation score does not have to be in the same area but could be a different area from one year to the next.</w:t>
      </w:r>
    </w:p>
    <w:p w14:paraId="1CE39715" w14:textId="046151AC" w:rsidR="002F64B3" w:rsidRPr="00E07929" w:rsidRDefault="002F64B3" w:rsidP="00E07929">
      <w:pPr>
        <w:spacing w:after="100" w:afterAutospacing="1" w:line="240" w:lineRule="auto"/>
        <w:ind w:left="360"/>
        <w:rPr>
          <w:w w:val="105"/>
        </w:rPr>
      </w:pPr>
      <w:r w:rsidRPr="00E07929">
        <w:rPr>
          <w:w w:val="105"/>
        </w:rPr>
        <w:t>Corrective post-tenure review will be initiated prior to the normally scheduled five-year review. If the outcome of the corrective post-tenure review is successful, the faculty member’s five-year post-tenure review clock will be reset. If the outcome of a corrective post-tenure review is unsuccessful in a majority of areas, as determined by the faculty member’s allocation of effort, the same Performance Improvement Process for an unsuccessful post-tenure review, described below</w:t>
      </w:r>
      <w:r w:rsidR="0066132A" w:rsidRPr="00E07929">
        <w:rPr>
          <w:w w:val="105"/>
        </w:rPr>
        <w:t xml:space="preserve"> (section E)</w:t>
      </w:r>
      <w:r w:rsidRPr="00E07929">
        <w:rPr>
          <w:w w:val="105"/>
        </w:rPr>
        <w:t>, will be followed</w:t>
      </w:r>
      <w:r w:rsidR="008232B8" w:rsidRPr="00E07929">
        <w:rPr>
          <w:w w:val="105"/>
        </w:rPr>
        <w:t>.</w:t>
      </w:r>
    </w:p>
    <w:p w14:paraId="1D1E8254" w14:textId="30E45170" w:rsidR="002F64B3" w:rsidRPr="00E07929" w:rsidRDefault="002F64B3" w:rsidP="00E07929">
      <w:pPr>
        <w:spacing w:after="100" w:afterAutospacing="1" w:line="240" w:lineRule="auto"/>
        <w:ind w:left="360" w:hanging="360"/>
        <w:rPr>
          <w:w w:val="105"/>
        </w:rPr>
      </w:pPr>
      <w:r w:rsidRPr="00E07929">
        <w:rPr>
          <w:w w:val="105"/>
        </w:rPr>
        <w:t>E.</w:t>
      </w:r>
      <w:r w:rsidRPr="00E07929">
        <w:rPr>
          <w:w w:val="105"/>
        </w:rPr>
        <w:tab/>
        <w:t>Performance Improvement</w:t>
      </w:r>
    </w:p>
    <w:p w14:paraId="154057C9" w14:textId="100CB6A5" w:rsidR="002F64B3" w:rsidRPr="00E07929" w:rsidRDefault="002F64B3" w:rsidP="00E07929">
      <w:pPr>
        <w:spacing w:after="100" w:afterAutospacing="1" w:line="240" w:lineRule="auto"/>
        <w:ind w:left="360"/>
      </w:pPr>
      <w:r w:rsidRPr="00E07929">
        <w:rPr>
          <w:w w:val="105"/>
        </w:rPr>
        <w:t>If the result of the post-tenure review is unsatisfactory,</w:t>
      </w:r>
      <w:r w:rsidR="783EED98" w:rsidRPr="00E07929">
        <w:t xml:space="preserve"> once all</w:t>
      </w:r>
      <w:r w:rsidR="008232B8" w:rsidRPr="00E07929">
        <w:t xml:space="preserve"> </w:t>
      </w:r>
      <w:r w:rsidR="783EED98" w:rsidRPr="00E07929">
        <w:t>requests for reconsideration and</w:t>
      </w:r>
      <w:r w:rsidR="008232B8" w:rsidRPr="00E07929">
        <w:t xml:space="preserve"> </w:t>
      </w:r>
      <w:r w:rsidR="783EED98" w:rsidRPr="00E07929">
        <w:t>appeals have been exhausted,</w:t>
      </w:r>
      <w:r w:rsidRPr="00E07929">
        <w:rPr>
          <w:w w:val="105"/>
        </w:rPr>
        <w:t xml:space="preserve"> then a</w:t>
      </w:r>
      <w:r w:rsidR="04435DEA" w:rsidRPr="00E07929">
        <w:rPr>
          <w:w w:val="105"/>
        </w:rPr>
        <w:t xml:space="preserve"> formal</w:t>
      </w:r>
      <w:r w:rsidRPr="00E07929">
        <w:rPr>
          <w:w w:val="105"/>
        </w:rPr>
        <w:t xml:space="preserve"> Performance Improvement Plan (PIP) shall be created by the promotion and tenure unit head</w:t>
      </w:r>
      <w:r w:rsidR="750485D9" w:rsidRPr="00E07929">
        <w:rPr>
          <w:w w:val="105"/>
        </w:rPr>
        <w:t xml:space="preserve"> and</w:t>
      </w:r>
      <w:r w:rsidR="008232B8" w:rsidRPr="00E07929">
        <w:rPr>
          <w:w w:val="105"/>
        </w:rPr>
        <w:t xml:space="preserve"> </w:t>
      </w:r>
      <w:r w:rsidR="307D3C66" w:rsidRPr="00E07929">
        <w:rPr>
          <w:w w:val="105"/>
        </w:rPr>
        <w:t>the chair of the Post-Tenure Review Committee</w:t>
      </w:r>
      <w:r w:rsidRPr="00E07929">
        <w:rPr>
          <w:w w:val="105"/>
        </w:rPr>
        <w:t xml:space="preserve"> in consultation with the faculty member. The plan must be approved by the </w:t>
      </w:r>
      <w:r w:rsidR="77E771A3" w:rsidRPr="00E07929">
        <w:t>majority of</w:t>
      </w:r>
      <w:r w:rsidR="00E07929">
        <w:t xml:space="preserve"> </w:t>
      </w:r>
      <w:r w:rsidR="77E771A3" w:rsidRPr="00E07929">
        <w:t>the Faculty Post-Tenure Review Committee</w:t>
      </w:r>
      <w:r w:rsidR="77E771A3" w:rsidRPr="00E07929">
        <w:rPr>
          <w:w w:val="105"/>
        </w:rPr>
        <w:t xml:space="preserve"> </w:t>
      </w:r>
      <w:r w:rsidR="77E771A3" w:rsidRPr="00E07929">
        <w:rPr>
          <w:w w:val="105"/>
        </w:rPr>
        <w:lastRenderedPageBreak/>
        <w:t xml:space="preserve">and </w:t>
      </w:r>
      <w:r w:rsidRPr="00E07929">
        <w:rPr>
          <w:w w:val="105"/>
        </w:rPr>
        <w:t>Dean</w:t>
      </w:r>
      <w:r w:rsidRPr="00E07929">
        <w:t>.</w:t>
      </w:r>
      <w:r w:rsidR="15E54076" w:rsidRPr="00E07929">
        <w:t xml:space="preserve"> The plan should a) define specific goals or outcomes to be achieved; b) outline activities that will be undertaken to achieve the goals or outcomes; c) set appropriate times within which the goals or outcomes should be accomplished; and d) indicate appropriate criteria by which the faculty member will monitor progress. The promotion/tenure unit head will be responsible for forwarding the formal faculty development plan to the dean.</w:t>
      </w:r>
    </w:p>
    <w:p w14:paraId="6DB91162" w14:textId="667FC310" w:rsidR="002F64B3" w:rsidRPr="00E07929" w:rsidRDefault="002F64B3" w:rsidP="00E07929">
      <w:pPr>
        <w:spacing w:after="100" w:afterAutospacing="1" w:line="240" w:lineRule="auto"/>
        <w:ind w:left="720" w:hanging="360"/>
        <w:rPr>
          <w:w w:val="105"/>
        </w:rPr>
      </w:pPr>
      <w:r w:rsidRPr="00E07929">
        <w:rPr>
          <w:w w:val="105"/>
        </w:rPr>
        <w:t>1.</w:t>
      </w:r>
      <w:r w:rsidRPr="00E07929">
        <w:rPr>
          <w:w w:val="105"/>
        </w:rPr>
        <w:tab/>
        <w:t>Consistent with the developmental intent of post-tenure review, the PIP must be designed to assist the faculty member in achieving progress towards remedying the areas of weakness identified in the Post-tenure Review Committee summary and promotion and tenure unit head.</w:t>
      </w:r>
    </w:p>
    <w:p w14:paraId="43D18996" w14:textId="71BFCF47" w:rsidR="002F64B3" w:rsidRPr="00E07929" w:rsidRDefault="002F64B3" w:rsidP="00E07929">
      <w:pPr>
        <w:spacing w:after="100" w:afterAutospacing="1" w:line="240" w:lineRule="auto"/>
        <w:ind w:left="720" w:hanging="360"/>
        <w:rPr>
          <w:w w:val="105"/>
        </w:rPr>
      </w:pPr>
      <w:r w:rsidRPr="00E07929">
        <w:rPr>
          <w:w w:val="105"/>
        </w:rPr>
        <w:t>2.</w:t>
      </w:r>
      <w:r w:rsidRPr="00E07929">
        <w:rPr>
          <w:w w:val="105"/>
        </w:rPr>
        <w:tab/>
        <w:t>The PIP must contain clearly defined goals or outcomes, an outline of activities to be undertaken, a timetable, available resources and supports, and an agreed- upon monitoring strategy. The PIP’s goals or outcomes must be reasonable, achievable within the timeframe, and reflect the essential duties of the faculty member.</w:t>
      </w:r>
    </w:p>
    <w:p w14:paraId="5C6736B1" w14:textId="77777777" w:rsidR="002F64B3" w:rsidRPr="00E07929" w:rsidRDefault="002F64B3" w:rsidP="00E07929">
      <w:pPr>
        <w:spacing w:after="100" w:afterAutospacing="1" w:line="240" w:lineRule="auto"/>
        <w:ind w:left="720" w:hanging="360"/>
        <w:rPr>
          <w:w w:val="105"/>
        </w:rPr>
      </w:pPr>
      <w:r w:rsidRPr="00E07929">
        <w:rPr>
          <w:w w:val="105"/>
        </w:rPr>
        <w:t>3.</w:t>
      </w:r>
      <w:r w:rsidRPr="00E07929">
        <w:rPr>
          <w:w w:val="105"/>
        </w:rPr>
        <w:tab/>
        <w:t>The promotion and tenure unit head, the Dean, and the appropriate vice president are jointly responsible for arranging suitable resources for the PIP, if required.</w:t>
      </w:r>
    </w:p>
    <w:p w14:paraId="59E0C440" w14:textId="719BC97E" w:rsidR="002F64B3" w:rsidRPr="00E07929" w:rsidRDefault="002F64B3" w:rsidP="00E07929">
      <w:pPr>
        <w:spacing w:after="100" w:afterAutospacing="1" w:line="240" w:lineRule="auto"/>
        <w:ind w:left="720" w:hanging="360"/>
        <w:rPr>
          <w:w w:val="105"/>
        </w:rPr>
      </w:pPr>
      <w:r w:rsidRPr="00E07929">
        <w:rPr>
          <w:w w:val="105"/>
        </w:rPr>
        <w:t>4.</w:t>
      </w:r>
      <w:r w:rsidRPr="00E07929">
        <w:rPr>
          <w:w w:val="105"/>
        </w:rPr>
        <w:tab/>
        <w:t>The promotion and tenure unit head and Dean must give the faculty member notice of the possibility of remedial actions</w:t>
      </w:r>
      <w:r w:rsidR="00AC7AF7" w:rsidRPr="00E07929">
        <w:rPr>
          <w:w w:val="105"/>
        </w:rPr>
        <w:t xml:space="preserve"> </w:t>
      </w:r>
      <w:r w:rsidRPr="00E07929">
        <w:rPr>
          <w:w w:val="105"/>
        </w:rPr>
        <w:t>when the PIP begins.</w:t>
      </w:r>
    </w:p>
    <w:p w14:paraId="066D268C" w14:textId="6F29E9B7" w:rsidR="002F64B3" w:rsidRPr="00E07929" w:rsidRDefault="002F64B3" w:rsidP="00E07929">
      <w:pPr>
        <w:spacing w:after="100" w:afterAutospacing="1" w:line="240" w:lineRule="auto"/>
        <w:ind w:left="720" w:hanging="360"/>
      </w:pPr>
      <w:r w:rsidRPr="00E07929">
        <w:rPr>
          <w:w w:val="105"/>
        </w:rPr>
        <w:t>5.</w:t>
      </w:r>
      <w:r w:rsidRPr="00E07929">
        <w:rPr>
          <w:w w:val="105"/>
        </w:rPr>
        <w:tab/>
        <w:t>The faculty member and promotion and tenure unit head must meet twice during both the fall and spring semesters to review progress, document additional needs or resources, and planned accomplishments for the upcoming time-period. After each meeting, the promotion and tenure unit head should summarize the meeting and indicate whether the faculty member is on track to complete the PIP.</w:t>
      </w:r>
    </w:p>
    <w:p w14:paraId="70AB83C2" w14:textId="6CBFA367" w:rsidR="002F64B3" w:rsidRPr="00E07929" w:rsidRDefault="002F64B3" w:rsidP="00E07929">
      <w:pPr>
        <w:spacing w:after="100" w:afterAutospacing="1" w:line="240" w:lineRule="auto"/>
        <w:ind w:left="720" w:hanging="360"/>
        <w:rPr>
          <w:w w:val="105"/>
        </w:rPr>
      </w:pPr>
      <w:r w:rsidRPr="00E07929">
        <w:rPr>
          <w:w w:val="105"/>
        </w:rPr>
        <w:t>6.</w:t>
      </w:r>
      <w:r w:rsidRPr="00E07929">
        <w:rPr>
          <w:w w:val="105"/>
        </w:rPr>
        <w:tab/>
        <w:t>At the conclusion of the assessment cycle, the faculty member’s progress will be assessed by the department head and/or Dean after taking into account written input from the Post-tenure Review Committee. The assessment of the PIP will take the place of the next year’s annual review of the focus areas of the PIP.</w:t>
      </w:r>
    </w:p>
    <w:p w14:paraId="07C1F4E6" w14:textId="6DAE86B3" w:rsidR="002F64B3" w:rsidRPr="00E07929" w:rsidRDefault="002F64B3" w:rsidP="00E07929">
      <w:pPr>
        <w:spacing w:after="100" w:afterAutospacing="1" w:line="240" w:lineRule="auto"/>
        <w:ind w:left="720" w:hanging="360"/>
        <w:rPr>
          <w:w w:val="105"/>
        </w:rPr>
      </w:pPr>
      <w:r w:rsidRPr="00E07929">
        <w:rPr>
          <w:w w:val="105"/>
        </w:rPr>
        <w:t>7.</w:t>
      </w:r>
      <w:r w:rsidRPr="00E07929">
        <w:rPr>
          <w:w w:val="105"/>
        </w:rPr>
        <w:tab/>
        <w:t>If the faculty member successfully completes the PIP, then the faculty member’s next post-tenure review will take place on the regular five-year schedule.</w:t>
      </w:r>
    </w:p>
    <w:p w14:paraId="1B375B90" w14:textId="6187B95A" w:rsidR="002F64B3" w:rsidRPr="00E07929" w:rsidRDefault="002F64B3" w:rsidP="00E07929">
      <w:pPr>
        <w:spacing w:after="100" w:afterAutospacing="1" w:line="240" w:lineRule="auto"/>
        <w:ind w:left="720" w:hanging="360"/>
      </w:pPr>
      <w:r w:rsidRPr="00E07929">
        <w:rPr>
          <w:w w:val="105"/>
        </w:rPr>
        <w:t>8.</w:t>
      </w:r>
      <w:r w:rsidRPr="00E07929">
        <w:rPr>
          <w:w w:val="105"/>
        </w:rPr>
        <w:tab/>
        <w:t xml:space="preserve">If the faculty member fails to remediate the identified weaknesses, fails to demonstrate substantive progress on the PIP, or refuses to engage reasonably in the process, within one year, as determined by the promotion and tenure unit head and Dean, after considering written input from the Post-tenure Review Committee, then the institution shall take appropriate and proportional remedial action. The faculty member may appeal the PIP assessment and recommended remedial action(s) to the Faculty Post- tenure Review Appeals Committee (FPTRAC). Appropriate and proportional remedial actions may include but are not limited to, mentoring or coaching, reassignment, reallocation of effort, </w:t>
      </w:r>
      <w:r w:rsidR="00F90D3D" w:rsidRPr="00E07929">
        <w:rPr>
          <w:w w:val="105"/>
        </w:rPr>
        <w:t xml:space="preserve">and/or </w:t>
      </w:r>
      <w:r w:rsidR="00F90D3D" w:rsidRPr="00E07929">
        <w:t>initiation of disciplinary measures consistent with the Board of Regent’s Policy Manual.</w:t>
      </w:r>
    </w:p>
    <w:p w14:paraId="64ABE617" w14:textId="2EDE8B29" w:rsidR="001377AA" w:rsidRPr="00E07929" w:rsidRDefault="00444F14" w:rsidP="00E07929">
      <w:pPr>
        <w:spacing w:after="100" w:afterAutospacing="1" w:line="240" w:lineRule="auto"/>
        <w:ind w:left="720" w:hanging="360"/>
        <w:rPr>
          <w:w w:val="105"/>
        </w:rPr>
      </w:pPr>
      <w:r w:rsidRPr="00E07929">
        <w:rPr>
          <w:w w:val="105"/>
        </w:rPr>
        <w:t>9.</w:t>
      </w:r>
      <w:r w:rsidRPr="00E07929">
        <w:rPr>
          <w:w w:val="105"/>
        </w:rPr>
        <w:tab/>
        <w:t>An aggrieved faculty member may seek discretionary review of the institution’s final decision pursuant to the Board Policy on Applications for Discretionary Review</w:t>
      </w:r>
      <w:r w:rsidR="00E07929">
        <w:rPr>
          <w:w w:val="105"/>
        </w:rPr>
        <w:t>.</w:t>
      </w:r>
    </w:p>
    <w:p w14:paraId="33991ECF" w14:textId="55EE0086" w:rsidR="0066132A" w:rsidRPr="00E07929" w:rsidRDefault="0066132A" w:rsidP="00E07929">
      <w:pPr>
        <w:spacing w:after="100" w:afterAutospacing="1" w:line="240" w:lineRule="auto"/>
        <w:ind w:left="360" w:hanging="360"/>
        <w:rPr>
          <w:w w:val="105"/>
        </w:rPr>
      </w:pPr>
      <w:r w:rsidRPr="00E07929">
        <w:rPr>
          <w:w w:val="105"/>
        </w:rPr>
        <w:lastRenderedPageBreak/>
        <w:t>F.</w:t>
      </w:r>
      <w:r w:rsidRPr="00E07929">
        <w:rPr>
          <w:w w:val="105"/>
        </w:rPr>
        <w:tab/>
        <w:t>Review documentation shall include:</w:t>
      </w:r>
    </w:p>
    <w:p w14:paraId="2C5BD001" w14:textId="54492A46" w:rsidR="0066132A" w:rsidRPr="00E07929" w:rsidRDefault="0066132A" w:rsidP="00E07929">
      <w:pPr>
        <w:spacing w:after="100" w:afterAutospacing="1" w:line="240" w:lineRule="auto"/>
        <w:ind w:left="720" w:hanging="360"/>
      </w:pPr>
      <w:r w:rsidRPr="00E07929">
        <w:rPr>
          <w:w w:val="105"/>
        </w:rPr>
        <w:t>1.</w:t>
      </w:r>
      <w:r w:rsidRPr="00E07929">
        <w:rPr>
          <w:w w:val="105"/>
        </w:rPr>
        <w:tab/>
        <w:t xml:space="preserve">A review of qualitative and quantitative evidence of the faculty member’s performance over the previous five-year period. The post-tenure review shall include evaluation of teaching; research, scholarship, or creative works; or service, including student success activities across those areas of effort, as appropriate. At minimum, the evidence shall incorporate findings from the faculty member’s annual reviews from the years since the approval of tenure or the last post-tenure review </w:t>
      </w:r>
      <w:r w:rsidR="005F1472" w:rsidRPr="00E07929">
        <w:rPr>
          <w:w w:val="105"/>
        </w:rPr>
        <w:t>and a current curriculum vitae</w:t>
      </w:r>
      <w:r w:rsidR="6E468259" w:rsidRPr="00E07929">
        <w:t>.</w:t>
      </w:r>
      <w:r w:rsidR="17AAC1C3" w:rsidRPr="00E07929">
        <w:t xml:space="preserve"> The promotion/tenure unit, as defined in the Guidelines for Appointment, Promotion, and Tenure shall ensure that the criteria governing faculty review do not infringe on the accepted standards of academic freedom of faculty, including the freedom to pursue novel, unpopular, or unfashionable lines of inquiry. The review shall be carried out free of bias or prejudice by factors such as race, religion, sex, color, national origin, sexual orientation, ethnicity, age, disability, political affiliation, or veteran status.</w:t>
      </w:r>
    </w:p>
    <w:p w14:paraId="2751C523" w14:textId="77777777" w:rsidR="0066132A" w:rsidRPr="00E07929" w:rsidRDefault="0066132A" w:rsidP="00E07929">
      <w:pPr>
        <w:spacing w:after="100" w:afterAutospacing="1" w:line="240" w:lineRule="auto"/>
        <w:ind w:left="720" w:hanging="360"/>
        <w:rPr>
          <w:w w:val="105"/>
        </w:rPr>
      </w:pPr>
      <w:r w:rsidRPr="00E07929">
        <w:rPr>
          <w:w w:val="105"/>
        </w:rPr>
        <w:t>2.</w:t>
      </w:r>
      <w:r w:rsidRPr="00E07929">
        <w:rPr>
          <w:w w:val="105"/>
        </w:rPr>
        <w:tab/>
        <w:t>The faculty member’s concise summary of accomplishments and future plans, including, as the faculty member desires, possibilities for new areas of emphasis or focus, not to exceed two pages in length.</w:t>
      </w:r>
    </w:p>
    <w:p w14:paraId="0DF4FCED" w14:textId="30C094F2" w:rsidR="0066132A" w:rsidRPr="00E07929" w:rsidRDefault="0066132A" w:rsidP="00E07929">
      <w:pPr>
        <w:spacing w:after="100" w:afterAutospacing="1" w:line="240" w:lineRule="auto"/>
        <w:ind w:left="720" w:hanging="360"/>
        <w:rPr>
          <w:w w:val="105"/>
        </w:rPr>
      </w:pPr>
      <w:r w:rsidRPr="00E07929">
        <w:rPr>
          <w:w w:val="105"/>
        </w:rPr>
        <w:t>3.</w:t>
      </w:r>
      <w:r w:rsidRPr="00E07929">
        <w:rPr>
          <w:w w:val="105"/>
        </w:rPr>
        <w:tab/>
        <w:t>Appropriate consideration of the faculty member’s contributions to the promotion and tenure unit and the University, if either the Post-Tenure Review Committee or the faculty member so desire.</w:t>
      </w:r>
    </w:p>
    <w:p w14:paraId="7AACB647" w14:textId="671ECA26" w:rsidR="0066132A" w:rsidRPr="00E07929" w:rsidRDefault="006C479E" w:rsidP="00E07929">
      <w:pPr>
        <w:spacing w:after="100" w:afterAutospacing="1" w:line="240" w:lineRule="auto"/>
        <w:ind w:left="720" w:hanging="360"/>
        <w:rPr>
          <w:w w:val="105"/>
        </w:rPr>
      </w:pPr>
      <w:r w:rsidRPr="00E07929">
        <w:rPr>
          <w:w w:val="105"/>
        </w:rPr>
        <w:t>4</w:t>
      </w:r>
      <w:r w:rsidR="0066132A" w:rsidRPr="00E07929">
        <w:rPr>
          <w:w w:val="105"/>
        </w:rPr>
        <w:t>.</w:t>
      </w:r>
      <w:r w:rsidR="0066132A" w:rsidRPr="00E07929">
        <w:rPr>
          <w:w w:val="105"/>
        </w:rPr>
        <w:tab/>
        <w:t>Appropriate consideration of a faculty member’s contributions to interdisciplinary programs, governance, administration, and other programs outside the promotion and tenure unit, if either the Post-Tenure Review Committee or the faculty member so desire.</w:t>
      </w:r>
    </w:p>
    <w:p w14:paraId="4A023E14" w14:textId="233E0386" w:rsidR="00444F14" w:rsidRPr="00E07929" w:rsidRDefault="006C479E" w:rsidP="00E07929">
      <w:pPr>
        <w:spacing w:after="100" w:afterAutospacing="1" w:line="240" w:lineRule="auto"/>
        <w:ind w:left="720" w:hanging="360"/>
        <w:rPr>
          <w:w w:val="105"/>
        </w:rPr>
      </w:pPr>
      <w:r w:rsidRPr="00E07929">
        <w:rPr>
          <w:w w:val="105"/>
        </w:rPr>
        <w:t>5</w:t>
      </w:r>
      <w:r w:rsidR="0066132A" w:rsidRPr="00E07929">
        <w:rPr>
          <w:w w:val="105"/>
        </w:rPr>
        <w:t>.</w:t>
      </w:r>
      <w:r w:rsidR="0066132A" w:rsidRPr="00E07929">
        <w:rPr>
          <w:w w:val="105"/>
        </w:rPr>
        <w:tab/>
        <w:t>In the case of an intervening corrective post-tenure review that was unsuccessful, all of the review documentation, along with the Post-tenure Review Committee’s report and any written response from the faculty member, from the intervening corrective-post tenure review should be included in the review documentation.</w:t>
      </w:r>
    </w:p>
    <w:p w14:paraId="0F8CDE07" w14:textId="0146D20D" w:rsidR="00DF1025" w:rsidRPr="00E07929" w:rsidRDefault="00DF1025" w:rsidP="00E07929">
      <w:pPr>
        <w:spacing w:after="100" w:afterAutospacing="1" w:line="240" w:lineRule="auto"/>
        <w:ind w:left="360" w:hanging="360"/>
        <w:rPr>
          <w:w w:val="105"/>
        </w:rPr>
      </w:pPr>
      <w:r w:rsidRPr="00E07929">
        <w:rPr>
          <w:w w:val="105"/>
        </w:rPr>
        <w:t>G.</w:t>
      </w:r>
      <w:r w:rsidRPr="00E07929">
        <w:rPr>
          <w:w w:val="105"/>
        </w:rPr>
        <w:tab/>
        <w:t>The Post-Tenure Review Committee shall provide the faculty member with a concise, written summary of the review and a conclusion as to whether their performance is deemed satisfactory. If the faculty member’s performance is deemed not satisfactory, the Post-Tenure Review Committee shall provide a report identifying the areas of weakness and suggest actions that might strengthen the faculty member’s performance.</w:t>
      </w:r>
    </w:p>
    <w:p w14:paraId="5190D98A" w14:textId="77777777" w:rsidR="00DF1025" w:rsidRPr="00E07929" w:rsidRDefault="00DF1025" w:rsidP="00E07929">
      <w:pPr>
        <w:spacing w:after="100" w:afterAutospacing="1" w:line="240" w:lineRule="auto"/>
        <w:ind w:left="720" w:hanging="360"/>
        <w:rPr>
          <w:w w:val="105"/>
        </w:rPr>
      </w:pPr>
      <w:r w:rsidRPr="00E07929">
        <w:rPr>
          <w:w w:val="105"/>
        </w:rPr>
        <w:t>1.</w:t>
      </w:r>
      <w:r w:rsidRPr="00E07929">
        <w:rPr>
          <w:w w:val="105"/>
        </w:rPr>
        <w:tab/>
        <w:t>The promotion and tenure unit head must meet with the faculty member to discuss the results of post-tenure review and provide a letter documenting the summary of the findings of the post-tenure review, including the report from the Post-tenure Review Committee. The letter also must describe next steps, due process rights, and the potential ramifications if the faculty member does not remediate or demonstrate substantive progress towards remediation in the area(s) identified as unsuccessful.</w:t>
      </w:r>
    </w:p>
    <w:p w14:paraId="65B6C00A" w14:textId="6D0E4800" w:rsidR="00DF1025" w:rsidRPr="00E07929" w:rsidRDefault="00DF1025" w:rsidP="00E07929">
      <w:pPr>
        <w:spacing w:after="100" w:afterAutospacing="1" w:line="240" w:lineRule="auto"/>
        <w:ind w:left="720" w:hanging="360"/>
      </w:pPr>
      <w:r w:rsidRPr="00E07929">
        <w:rPr>
          <w:w w:val="105"/>
        </w:rPr>
        <w:t>2.</w:t>
      </w:r>
      <w:r w:rsidRPr="00E07929">
        <w:rPr>
          <w:w w:val="105"/>
        </w:rPr>
        <w:tab/>
        <w:t xml:space="preserve">The faculty member shall have the opportunity to prepare a written response to the summary from the Post-tenure Review Committee and letter from the promotion and </w:t>
      </w:r>
      <w:r w:rsidRPr="00E07929">
        <w:rPr>
          <w:w w:val="105"/>
        </w:rPr>
        <w:lastRenderedPageBreak/>
        <w:t>tenure unit head. A copy of the summary, letter, and any written response from the faculty member shall be given to the promotion and tenure unit head</w:t>
      </w:r>
      <w:r w:rsidR="00C70A34" w:rsidRPr="00E07929">
        <w:t xml:space="preserve"> and dean</w:t>
      </w:r>
      <w:r w:rsidRPr="00E07929">
        <w:rPr>
          <w:w w:val="105"/>
        </w:rPr>
        <w:t xml:space="preserve"> and shall be placed in the personnel file of the faculty member; however, no additional action is required by the promotion and tenure unit head. The faculty member has 15 </w:t>
      </w:r>
      <w:r w:rsidR="004241E1" w:rsidRPr="00E07929">
        <w:rPr>
          <w:w w:val="105"/>
        </w:rPr>
        <w:t xml:space="preserve">calendar </w:t>
      </w:r>
      <w:r w:rsidRPr="00E07929">
        <w:rPr>
          <w:w w:val="105"/>
        </w:rPr>
        <w:t>days to provide this written answer.</w:t>
      </w:r>
      <w:r w:rsidR="1C7A1A2D" w:rsidRPr="00E07929">
        <w:t xml:space="preserve"> A faculty member may request reconsideration of the post</w:t>
      </w:r>
      <w:r w:rsidR="00E05367" w:rsidRPr="00E07929">
        <w:t xml:space="preserve"> </w:t>
      </w:r>
      <w:r w:rsidR="1C7A1A2D" w:rsidRPr="00E07929">
        <w:t>tenure review recommendation of the Post-Tenure Review Committee by submitting a letter and additional documentation to the promotion/tenure unit head within fifteen days of the receipt of the written review.</w:t>
      </w:r>
      <w:r w:rsidR="1BB2C621" w:rsidRPr="00E07929">
        <w:t xml:space="preserve"> A faculty member may appeal in writing a Post-Tenure Review Committee action or decision</w:t>
      </w:r>
      <w:r w:rsidR="00E07929">
        <w:t xml:space="preserve"> w</w:t>
      </w:r>
      <w:r w:rsidR="1BB2C621" w:rsidRPr="00E07929">
        <w:t>ithin fifteen days of the final action of the Post-Tenure Review Committee. T</w:t>
      </w:r>
      <w:r w:rsidR="00E05367" w:rsidRPr="00E07929">
        <w:t>h</w:t>
      </w:r>
      <w:r w:rsidR="1BB2C621" w:rsidRPr="00E07929">
        <w:t>e appeal process will follow the UGA’s Policy fo</w:t>
      </w:r>
      <w:r w:rsidR="6C830A3A" w:rsidRPr="00E07929">
        <w:t>r Review of Tenured Faculty.</w:t>
      </w:r>
    </w:p>
    <w:p w14:paraId="1AE47051" w14:textId="77777777" w:rsidR="00DF1025" w:rsidRPr="00E07929" w:rsidRDefault="00DF1025" w:rsidP="00E07929">
      <w:pPr>
        <w:spacing w:after="100" w:afterAutospacing="1" w:line="240" w:lineRule="auto"/>
        <w:ind w:left="720" w:hanging="360"/>
        <w:rPr>
          <w:w w:val="105"/>
        </w:rPr>
      </w:pPr>
      <w:r w:rsidRPr="00E07929">
        <w:rPr>
          <w:w w:val="105"/>
        </w:rPr>
        <w:t>3.</w:t>
      </w:r>
      <w:r w:rsidRPr="00E07929">
        <w:rPr>
          <w:w w:val="105"/>
        </w:rPr>
        <w:tab/>
        <w:t>The promotion and tenure unit head shall also maintain in the faculty member’s personnel file all documents that played a substantive role in the review (other than documents such as publications that are readily accessible elsewhere), and a record of any action taken as a result of the review.</w:t>
      </w:r>
    </w:p>
    <w:p w14:paraId="0E9866A2" w14:textId="7AB1A7E0" w:rsidR="00DF1025" w:rsidRPr="00E07929" w:rsidRDefault="00DF1025" w:rsidP="00E07929">
      <w:pPr>
        <w:spacing w:after="100" w:afterAutospacing="1" w:line="240" w:lineRule="auto"/>
        <w:ind w:left="720" w:hanging="360"/>
        <w:rPr>
          <w:w w:val="105"/>
        </w:rPr>
      </w:pPr>
      <w:r w:rsidRPr="00E07929">
        <w:rPr>
          <w:w w:val="105"/>
        </w:rPr>
        <w:t>4.</w:t>
      </w:r>
      <w:r w:rsidRPr="00E07929">
        <w:rPr>
          <w:w w:val="105"/>
        </w:rPr>
        <w:tab/>
        <w:t>The results of the post-tenure review shall be considered in subsequent decisions on promotion, merit pay, and other rewards.</w:t>
      </w:r>
    </w:p>
    <w:p w14:paraId="70957DCF" w14:textId="73E2C3E0" w:rsidR="00DF1025" w:rsidRPr="00E07929" w:rsidRDefault="00DF1025" w:rsidP="00E07929">
      <w:pPr>
        <w:spacing w:after="100" w:afterAutospacing="1" w:line="240" w:lineRule="auto"/>
        <w:ind w:left="360" w:hanging="360"/>
        <w:rPr>
          <w:w w:val="105"/>
        </w:rPr>
      </w:pPr>
      <w:r w:rsidRPr="00E07929">
        <w:rPr>
          <w:w w:val="105"/>
        </w:rPr>
        <w:t>H.</w:t>
      </w:r>
      <w:r w:rsidRPr="00E07929">
        <w:rPr>
          <w:w w:val="105"/>
        </w:rPr>
        <w:tab/>
        <w:t>Accountability</w:t>
      </w:r>
    </w:p>
    <w:p w14:paraId="04F1003D" w14:textId="6C5E4E45" w:rsidR="00DF1025" w:rsidRPr="00E07929" w:rsidRDefault="00DF1025" w:rsidP="00E07929">
      <w:pPr>
        <w:spacing w:after="100" w:afterAutospacing="1" w:line="240" w:lineRule="auto"/>
        <w:ind w:left="720" w:hanging="360"/>
        <w:rPr>
          <w:w w:val="105"/>
        </w:rPr>
      </w:pPr>
      <w:r w:rsidRPr="00E07929">
        <w:rPr>
          <w:w w:val="105"/>
        </w:rPr>
        <w:t>1.</w:t>
      </w:r>
      <w:r w:rsidRPr="00E07929">
        <w:rPr>
          <w:w w:val="105"/>
        </w:rPr>
        <w:tab/>
        <w:t>The promotion and tenure unit’s post-tenure review policies and procedures shall be approved by the faculty in the promotion and tenure unit and filed with the Dean.</w:t>
      </w:r>
    </w:p>
    <w:p w14:paraId="008A5F1F" w14:textId="621C0102" w:rsidR="00DF1025" w:rsidRPr="00E07929" w:rsidRDefault="00DF1025" w:rsidP="00E07929">
      <w:pPr>
        <w:spacing w:after="100" w:afterAutospacing="1" w:line="240" w:lineRule="auto"/>
        <w:ind w:left="720" w:hanging="360"/>
        <w:rPr>
          <w:w w:val="105"/>
        </w:rPr>
      </w:pPr>
      <w:r w:rsidRPr="00E07929">
        <w:rPr>
          <w:w w:val="105"/>
        </w:rPr>
        <w:t>2.</w:t>
      </w:r>
      <w:r w:rsidRPr="00E07929">
        <w:rPr>
          <w:w w:val="105"/>
        </w:rPr>
        <w:tab/>
        <w:t>Promotion and tenure unit heads shall maintain a record of reviews completed, including the names of all reviewers.</w:t>
      </w:r>
    </w:p>
    <w:p w14:paraId="77E0A3C1" w14:textId="78ED9164" w:rsidR="00DF1025" w:rsidRPr="00E07929" w:rsidRDefault="00DF1025" w:rsidP="00E07929">
      <w:pPr>
        <w:spacing w:after="100" w:afterAutospacing="1" w:line="240" w:lineRule="auto"/>
        <w:ind w:left="720" w:hanging="360"/>
        <w:rPr>
          <w:w w:val="105"/>
        </w:rPr>
      </w:pPr>
      <w:r w:rsidRPr="00E07929">
        <w:rPr>
          <w:w w:val="105"/>
        </w:rPr>
        <w:t>3.</w:t>
      </w:r>
      <w:r w:rsidRPr="00E07929">
        <w:rPr>
          <w:w w:val="105"/>
        </w:rPr>
        <w:tab/>
        <w:t>At the end of each academic year, the Dean shall receive a report from the promotion/tenure unit head, listing the names of faculty members reviewed during that academic year and summarizing the outcomes of those reviews.</w:t>
      </w:r>
    </w:p>
    <w:p w14:paraId="46AB30D4" w14:textId="11734448" w:rsidR="00DF1025" w:rsidRPr="00E07929" w:rsidRDefault="00DF1025" w:rsidP="00E07929">
      <w:pPr>
        <w:spacing w:after="100" w:afterAutospacing="1" w:line="240" w:lineRule="auto"/>
        <w:ind w:left="720" w:hanging="360"/>
        <w:rPr>
          <w:w w:val="105"/>
        </w:rPr>
      </w:pPr>
      <w:r w:rsidRPr="00E07929">
        <w:rPr>
          <w:w w:val="105"/>
        </w:rPr>
        <w:t>4.</w:t>
      </w:r>
      <w:r w:rsidRPr="00E07929">
        <w:rPr>
          <w:w w:val="105"/>
        </w:rPr>
        <w:tab/>
        <w:t>Any exceptions to this review process must be approved by the Faculty Affairs Committee of the University Council.</w:t>
      </w:r>
    </w:p>
    <w:p w14:paraId="0DC48B0C" w14:textId="0D89E4CE" w:rsidR="00DF1025" w:rsidRPr="00E07929" w:rsidRDefault="00DF1025" w:rsidP="00E07929">
      <w:pPr>
        <w:spacing w:after="100" w:afterAutospacing="1" w:line="240" w:lineRule="auto"/>
        <w:ind w:left="720" w:hanging="360"/>
        <w:rPr>
          <w:w w:val="105"/>
        </w:rPr>
      </w:pPr>
      <w:r w:rsidRPr="00E07929">
        <w:rPr>
          <w:w w:val="105"/>
        </w:rPr>
        <w:t>5.</w:t>
      </w:r>
      <w:r w:rsidRPr="00E07929">
        <w:rPr>
          <w:w w:val="105"/>
        </w:rPr>
        <w:tab/>
        <w:t>The periodic review of each promotion and tenure unit shall include review of the post- tenure process of the unit.</w:t>
      </w:r>
    </w:p>
    <w:sectPr w:rsidR="00DF1025" w:rsidRPr="00E079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48E8" w14:textId="77777777" w:rsidR="006F50FF" w:rsidRDefault="006F50FF" w:rsidP="006F50FF">
      <w:pPr>
        <w:spacing w:after="0" w:line="240" w:lineRule="auto"/>
      </w:pPr>
      <w:r>
        <w:separator/>
      </w:r>
    </w:p>
  </w:endnote>
  <w:endnote w:type="continuationSeparator" w:id="0">
    <w:p w14:paraId="77C344DC" w14:textId="77777777" w:rsidR="006F50FF" w:rsidRDefault="006F50FF" w:rsidP="006F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349580"/>
      <w:docPartObj>
        <w:docPartGallery w:val="Page Numbers (Bottom of Page)"/>
        <w:docPartUnique/>
      </w:docPartObj>
    </w:sdtPr>
    <w:sdtEndPr>
      <w:rPr>
        <w:noProof/>
      </w:rPr>
    </w:sdtEndPr>
    <w:sdtContent>
      <w:p w14:paraId="22080821" w14:textId="3266246A" w:rsidR="006F50FF" w:rsidRDefault="006F50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BB3B7" w14:textId="77777777" w:rsidR="006F50FF" w:rsidRDefault="006F5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B418" w14:textId="77777777" w:rsidR="006F50FF" w:rsidRDefault="006F50FF" w:rsidP="006F50FF">
      <w:pPr>
        <w:spacing w:after="0" w:line="240" w:lineRule="auto"/>
      </w:pPr>
      <w:r>
        <w:separator/>
      </w:r>
    </w:p>
  </w:footnote>
  <w:footnote w:type="continuationSeparator" w:id="0">
    <w:p w14:paraId="7F6F1BC8" w14:textId="77777777" w:rsidR="006F50FF" w:rsidRDefault="006F50FF" w:rsidP="006F50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A2"/>
    <w:rsid w:val="0009088A"/>
    <w:rsid w:val="001377AA"/>
    <w:rsid w:val="001B141D"/>
    <w:rsid w:val="001E7B02"/>
    <w:rsid w:val="002C41BF"/>
    <w:rsid w:val="002F237C"/>
    <w:rsid w:val="002F64B3"/>
    <w:rsid w:val="00385AC5"/>
    <w:rsid w:val="004241E1"/>
    <w:rsid w:val="00444F14"/>
    <w:rsid w:val="00451475"/>
    <w:rsid w:val="00465B77"/>
    <w:rsid w:val="00497E2B"/>
    <w:rsid w:val="004A66CE"/>
    <w:rsid w:val="004F304C"/>
    <w:rsid w:val="005433A2"/>
    <w:rsid w:val="005474EF"/>
    <w:rsid w:val="005F1472"/>
    <w:rsid w:val="0066132A"/>
    <w:rsid w:val="006C479E"/>
    <w:rsid w:val="006E25A2"/>
    <w:rsid w:val="006F50FF"/>
    <w:rsid w:val="00723008"/>
    <w:rsid w:val="00734C1A"/>
    <w:rsid w:val="007674AB"/>
    <w:rsid w:val="007B4FFD"/>
    <w:rsid w:val="007C42C7"/>
    <w:rsid w:val="008232B8"/>
    <w:rsid w:val="008D11AF"/>
    <w:rsid w:val="00A23754"/>
    <w:rsid w:val="00A61961"/>
    <w:rsid w:val="00A66C73"/>
    <w:rsid w:val="00AC7AF7"/>
    <w:rsid w:val="00B73ADD"/>
    <w:rsid w:val="00C70A34"/>
    <w:rsid w:val="00CA1F54"/>
    <w:rsid w:val="00DA34ED"/>
    <w:rsid w:val="00DF1025"/>
    <w:rsid w:val="00E05367"/>
    <w:rsid w:val="00E07929"/>
    <w:rsid w:val="00E479D3"/>
    <w:rsid w:val="00EA5B42"/>
    <w:rsid w:val="00F410BC"/>
    <w:rsid w:val="00F67B53"/>
    <w:rsid w:val="00F90D3D"/>
    <w:rsid w:val="00FF3508"/>
    <w:rsid w:val="02A51871"/>
    <w:rsid w:val="04435DEA"/>
    <w:rsid w:val="0553FA45"/>
    <w:rsid w:val="06F3F88B"/>
    <w:rsid w:val="0B320370"/>
    <w:rsid w:val="13E9143A"/>
    <w:rsid w:val="15E54076"/>
    <w:rsid w:val="17AAC1C3"/>
    <w:rsid w:val="1BB2C621"/>
    <w:rsid w:val="1C104D71"/>
    <w:rsid w:val="1C7A1A2D"/>
    <w:rsid w:val="1C91E922"/>
    <w:rsid w:val="1D814B5F"/>
    <w:rsid w:val="22975591"/>
    <w:rsid w:val="23D336A1"/>
    <w:rsid w:val="240236F9"/>
    <w:rsid w:val="2A574969"/>
    <w:rsid w:val="307D3C66"/>
    <w:rsid w:val="3284A9BE"/>
    <w:rsid w:val="372989C8"/>
    <w:rsid w:val="38C12C44"/>
    <w:rsid w:val="391B5A19"/>
    <w:rsid w:val="3D61FE31"/>
    <w:rsid w:val="3DC72A8F"/>
    <w:rsid w:val="4AEDC9D6"/>
    <w:rsid w:val="538B5A12"/>
    <w:rsid w:val="6132CD9A"/>
    <w:rsid w:val="63D1487D"/>
    <w:rsid w:val="6C830A3A"/>
    <w:rsid w:val="6E468259"/>
    <w:rsid w:val="7331185F"/>
    <w:rsid w:val="750485D9"/>
    <w:rsid w:val="77E771A3"/>
    <w:rsid w:val="783EE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E8C68"/>
  <w15:chartTrackingRefBased/>
  <w15:docId w15:val="{8542F428-CFD4-457D-A275-E967A988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66C73"/>
    <w:rPr>
      <w:sz w:val="16"/>
      <w:szCs w:val="16"/>
    </w:rPr>
  </w:style>
  <w:style w:type="paragraph" w:styleId="CommentText">
    <w:name w:val="annotation text"/>
    <w:basedOn w:val="Normal"/>
    <w:link w:val="CommentTextChar"/>
    <w:uiPriority w:val="99"/>
    <w:unhideWhenUsed/>
    <w:rsid w:val="00A66C73"/>
    <w:pPr>
      <w:spacing w:line="240" w:lineRule="auto"/>
    </w:pPr>
    <w:rPr>
      <w:sz w:val="20"/>
      <w:szCs w:val="20"/>
    </w:rPr>
  </w:style>
  <w:style w:type="character" w:customStyle="1" w:styleId="CommentTextChar">
    <w:name w:val="Comment Text Char"/>
    <w:basedOn w:val="DefaultParagraphFont"/>
    <w:link w:val="CommentText"/>
    <w:uiPriority w:val="99"/>
    <w:rsid w:val="00A66C73"/>
    <w:rPr>
      <w:sz w:val="20"/>
      <w:szCs w:val="20"/>
    </w:rPr>
  </w:style>
  <w:style w:type="paragraph" w:styleId="CommentSubject">
    <w:name w:val="annotation subject"/>
    <w:basedOn w:val="CommentText"/>
    <w:next w:val="CommentText"/>
    <w:link w:val="CommentSubjectChar"/>
    <w:uiPriority w:val="99"/>
    <w:semiHidden/>
    <w:unhideWhenUsed/>
    <w:rsid w:val="00A66C73"/>
    <w:rPr>
      <w:b/>
      <w:bCs/>
    </w:rPr>
  </w:style>
  <w:style w:type="character" w:customStyle="1" w:styleId="CommentSubjectChar">
    <w:name w:val="Comment Subject Char"/>
    <w:basedOn w:val="CommentTextChar"/>
    <w:link w:val="CommentSubject"/>
    <w:uiPriority w:val="99"/>
    <w:semiHidden/>
    <w:rsid w:val="00A66C73"/>
    <w:rPr>
      <w:b/>
      <w:bCs/>
      <w:sz w:val="20"/>
      <w:szCs w:val="20"/>
    </w:rPr>
  </w:style>
  <w:style w:type="paragraph" w:styleId="BalloonText">
    <w:name w:val="Balloon Text"/>
    <w:basedOn w:val="Normal"/>
    <w:link w:val="BalloonTextChar"/>
    <w:uiPriority w:val="99"/>
    <w:semiHidden/>
    <w:unhideWhenUsed/>
    <w:rsid w:val="00A66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C73"/>
    <w:rPr>
      <w:rFonts w:ascii="Segoe UI" w:hAnsi="Segoe UI" w:cs="Segoe UI"/>
      <w:sz w:val="18"/>
      <w:szCs w:val="18"/>
    </w:rPr>
  </w:style>
  <w:style w:type="paragraph" w:styleId="ListParagraph">
    <w:name w:val="List Paragraph"/>
    <w:basedOn w:val="Normal"/>
    <w:uiPriority w:val="34"/>
    <w:qFormat/>
    <w:rsid w:val="002F64B3"/>
    <w:pPr>
      <w:ind w:left="720"/>
      <w:contextualSpacing/>
    </w:pPr>
  </w:style>
  <w:style w:type="character" w:styleId="Hyperlink">
    <w:name w:val="Hyperlink"/>
    <w:basedOn w:val="DefaultParagraphFont"/>
    <w:uiPriority w:val="99"/>
    <w:unhideWhenUsed/>
    <w:rsid w:val="002C41BF"/>
    <w:rPr>
      <w:color w:val="0000FF"/>
      <w:u w:val="single"/>
    </w:rPr>
  </w:style>
  <w:style w:type="character" w:customStyle="1" w:styleId="contentpasted1">
    <w:name w:val="contentpasted1"/>
    <w:basedOn w:val="DefaultParagraphFont"/>
    <w:rsid w:val="002C41BF"/>
  </w:style>
  <w:style w:type="paragraph" w:customStyle="1" w:styleId="xmsonormal">
    <w:name w:val="x_msonormal"/>
    <w:basedOn w:val="Normal"/>
    <w:rsid w:val="007674A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7674AB"/>
    <w:rPr>
      <w:color w:val="605E5C"/>
      <w:shd w:val="clear" w:color="auto" w:fill="E1DFDD"/>
    </w:rPr>
  </w:style>
  <w:style w:type="paragraph" w:styleId="Revision">
    <w:name w:val="Revision"/>
    <w:hidden/>
    <w:uiPriority w:val="99"/>
    <w:semiHidden/>
    <w:rsid w:val="008232B8"/>
    <w:pPr>
      <w:spacing w:after="0" w:line="240" w:lineRule="auto"/>
    </w:pPr>
  </w:style>
  <w:style w:type="character" w:styleId="FollowedHyperlink">
    <w:name w:val="FollowedHyperlink"/>
    <w:basedOn w:val="DefaultParagraphFont"/>
    <w:uiPriority w:val="99"/>
    <w:semiHidden/>
    <w:unhideWhenUsed/>
    <w:rsid w:val="00E07929"/>
    <w:rPr>
      <w:color w:val="954F72" w:themeColor="followedHyperlink"/>
      <w:u w:val="single"/>
    </w:rPr>
  </w:style>
  <w:style w:type="paragraph" w:styleId="Header">
    <w:name w:val="header"/>
    <w:basedOn w:val="Normal"/>
    <w:link w:val="HeaderChar"/>
    <w:uiPriority w:val="99"/>
    <w:unhideWhenUsed/>
    <w:rsid w:val="006F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0FF"/>
  </w:style>
  <w:style w:type="paragraph" w:styleId="Footer">
    <w:name w:val="footer"/>
    <w:basedOn w:val="Normal"/>
    <w:link w:val="FooterChar"/>
    <w:uiPriority w:val="99"/>
    <w:unhideWhenUsed/>
    <w:rsid w:val="006F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264047">
      <w:bodyDiv w:val="1"/>
      <w:marLeft w:val="0"/>
      <w:marRight w:val="0"/>
      <w:marTop w:val="0"/>
      <w:marBottom w:val="0"/>
      <w:divBdr>
        <w:top w:val="none" w:sz="0" w:space="0" w:color="auto"/>
        <w:left w:val="none" w:sz="0" w:space="0" w:color="auto"/>
        <w:bottom w:val="none" w:sz="0" w:space="0" w:color="auto"/>
        <w:right w:val="none" w:sz="0" w:space="0" w:color="auto"/>
      </w:divBdr>
    </w:div>
    <w:div w:id="15224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uga.edu/policies/academic-affairs-policy-manual/1-06-evaluation/" TargetMode="External"/><Relationship Id="rId3" Type="http://schemas.openxmlformats.org/officeDocument/2006/relationships/settings" Target="settings.xml"/><Relationship Id="rId7" Type="http://schemas.openxmlformats.org/officeDocument/2006/relationships/hyperlink" Target="https://www.usg.edu/post-tenure-re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A55EE-C893-4A4F-BBEE-BE3F2B81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2205</Words>
  <Characters>12336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dc:creator>
  <cp:keywords/>
  <dc:description/>
  <cp:lastModifiedBy>Catherine Floyd</cp:lastModifiedBy>
  <cp:revision>2</cp:revision>
  <dcterms:created xsi:type="dcterms:W3CDTF">2023-11-10T17:19:00Z</dcterms:created>
  <dcterms:modified xsi:type="dcterms:W3CDTF">2023-11-10T17:19:00Z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de1f227b0d3d5bc2208c41dbdfe49aeed08e5c0837ee27703293daa8e858f8bf</vt:lpwstr>
  </property>
</Properties>
</file>